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1B05" w14:textId="77777777" w:rsidR="003C0C2C" w:rsidRPr="007D30F3" w:rsidRDefault="002076A8" w:rsidP="00DA5E15">
      <w:pPr>
        <w:pStyle w:val="Heading"/>
        <w:jc w:val="both"/>
      </w:pPr>
      <w:r>
        <w:rPr>
          <w:lang w:val="bg-BG"/>
        </w:rPr>
        <w:t>Съдържание</w:t>
      </w:r>
      <w:r w:rsidR="003C0C2C">
        <w:rPr>
          <w:lang w:val="en-GB"/>
        </w:rPr>
        <w:t>:</w:t>
      </w:r>
    </w:p>
    <w:p w14:paraId="0AB86716" w14:textId="77777777" w:rsidR="003C0C2C" w:rsidRPr="008F35FD" w:rsidRDefault="00527038" w:rsidP="00B23276">
      <w:pPr>
        <w:pStyle w:val="Heading"/>
        <w:numPr>
          <w:ilvl w:val="0"/>
          <w:numId w:val="38"/>
        </w:numPr>
        <w:jc w:val="both"/>
        <w:rPr>
          <w:sz w:val="28"/>
          <w:szCs w:val="28"/>
          <w:lang w:val="en-GB"/>
        </w:rPr>
      </w:pPr>
      <w:r>
        <w:rPr>
          <w:sz w:val="28"/>
          <w:szCs w:val="28"/>
          <w:lang w:val="bg-BG"/>
        </w:rPr>
        <w:t>Контекст</w:t>
      </w:r>
    </w:p>
    <w:p w14:paraId="5F57696B" w14:textId="77777777" w:rsidR="009B3496" w:rsidRPr="008F35FD" w:rsidRDefault="00527038" w:rsidP="009B3496">
      <w:pPr>
        <w:pStyle w:val="Heading"/>
        <w:numPr>
          <w:ilvl w:val="0"/>
          <w:numId w:val="38"/>
        </w:numPr>
        <w:jc w:val="both"/>
        <w:rPr>
          <w:sz w:val="28"/>
          <w:szCs w:val="28"/>
          <w:lang w:val="en-GB"/>
        </w:rPr>
      </w:pPr>
      <w:r>
        <w:rPr>
          <w:sz w:val="28"/>
          <w:szCs w:val="28"/>
          <w:lang w:val="bg-BG"/>
        </w:rPr>
        <w:t>Обхват</w:t>
      </w:r>
    </w:p>
    <w:p w14:paraId="37741114" w14:textId="77777777" w:rsidR="009B3496" w:rsidRPr="008F35FD" w:rsidRDefault="00527038" w:rsidP="009B3496">
      <w:pPr>
        <w:pStyle w:val="Heading"/>
        <w:numPr>
          <w:ilvl w:val="1"/>
          <w:numId w:val="38"/>
        </w:numPr>
        <w:jc w:val="both"/>
        <w:rPr>
          <w:sz w:val="28"/>
          <w:szCs w:val="28"/>
          <w:lang w:val="en-GB"/>
        </w:rPr>
      </w:pPr>
      <w:r>
        <w:rPr>
          <w:sz w:val="28"/>
          <w:szCs w:val="28"/>
          <w:lang w:val="bg-BG"/>
        </w:rPr>
        <w:t>Категории получатели</w:t>
      </w:r>
    </w:p>
    <w:p w14:paraId="7ABFF29F" w14:textId="77777777" w:rsidR="009B3496" w:rsidRPr="008F35FD" w:rsidRDefault="00527038" w:rsidP="009B3496">
      <w:pPr>
        <w:pStyle w:val="Heading"/>
        <w:numPr>
          <w:ilvl w:val="1"/>
          <w:numId w:val="38"/>
        </w:numPr>
        <w:jc w:val="both"/>
        <w:rPr>
          <w:sz w:val="28"/>
          <w:szCs w:val="28"/>
          <w:lang w:val="en-GB"/>
        </w:rPr>
      </w:pPr>
      <w:r>
        <w:rPr>
          <w:sz w:val="28"/>
          <w:szCs w:val="28"/>
          <w:lang w:val="bg-BG"/>
        </w:rPr>
        <w:t>Категории предоставени средства</w:t>
      </w:r>
    </w:p>
    <w:p w14:paraId="30CBAD1B" w14:textId="77777777" w:rsidR="001F46D5" w:rsidRPr="005517FD" w:rsidRDefault="005517FD" w:rsidP="005517FD">
      <w:pPr>
        <w:pStyle w:val="Heading"/>
        <w:numPr>
          <w:ilvl w:val="0"/>
          <w:numId w:val="38"/>
        </w:numPr>
        <w:jc w:val="both"/>
        <w:rPr>
          <w:sz w:val="28"/>
          <w:szCs w:val="28"/>
          <w:lang w:val="en-GB"/>
        </w:rPr>
      </w:pPr>
      <w:r>
        <w:rPr>
          <w:sz w:val="28"/>
          <w:szCs w:val="28"/>
          <w:lang w:val="bg-BG"/>
        </w:rPr>
        <w:t>Оповестяване на Пациентски организации</w:t>
      </w:r>
    </w:p>
    <w:p w14:paraId="10BCBBA7" w14:textId="77777777" w:rsidR="008F35FD" w:rsidRPr="008F35FD" w:rsidRDefault="005512DE" w:rsidP="008F35FD">
      <w:pPr>
        <w:pStyle w:val="Heading"/>
        <w:numPr>
          <w:ilvl w:val="0"/>
          <w:numId w:val="38"/>
        </w:numPr>
        <w:jc w:val="both"/>
        <w:rPr>
          <w:sz w:val="28"/>
          <w:szCs w:val="28"/>
          <w:lang w:val="en-GB"/>
        </w:rPr>
      </w:pPr>
      <w:r>
        <w:rPr>
          <w:sz w:val="28"/>
          <w:szCs w:val="28"/>
          <w:lang w:val="bg-BG"/>
        </w:rPr>
        <w:t>Формат на отчитане</w:t>
      </w:r>
    </w:p>
    <w:p w14:paraId="3377BD27" w14:textId="77777777" w:rsidR="008F35FD" w:rsidRPr="00EA2B6F" w:rsidRDefault="00EA2B6F" w:rsidP="00EA2B6F">
      <w:pPr>
        <w:pStyle w:val="ListParagraph"/>
        <w:numPr>
          <w:ilvl w:val="1"/>
          <w:numId w:val="38"/>
        </w:numPr>
        <w:rPr>
          <w:rFonts w:cs="Arial"/>
          <w:b/>
          <w:color w:val="19387B"/>
          <w:sz w:val="28"/>
          <w:szCs w:val="28"/>
          <w:lang w:val="bg-BG"/>
        </w:rPr>
      </w:pPr>
      <w:r w:rsidRPr="00EA2B6F">
        <w:rPr>
          <w:rFonts w:cs="Arial"/>
          <w:b/>
          <w:color w:val="19387B"/>
          <w:sz w:val="28"/>
          <w:szCs w:val="28"/>
          <w:lang w:val="bg-BG"/>
        </w:rPr>
        <w:t>Изключено от оповестяване</w:t>
      </w:r>
    </w:p>
    <w:p w14:paraId="13A03F96" w14:textId="77777777" w:rsidR="008F35FD" w:rsidRPr="000F7144" w:rsidRDefault="005512DE" w:rsidP="008F35FD">
      <w:pPr>
        <w:pStyle w:val="Heading"/>
        <w:numPr>
          <w:ilvl w:val="1"/>
          <w:numId w:val="38"/>
        </w:numPr>
        <w:jc w:val="both"/>
        <w:rPr>
          <w:sz w:val="28"/>
          <w:szCs w:val="28"/>
          <w:lang w:val="en-GB"/>
        </w:rPr>
      </w:pPr>
      <w:r>
        <w:rPr>
          <w:sz w:val="28"/>
          <w:szCs w:val="28"/>
          <w:lang w:val="bg-BG"/>
        </w:rPr>
        <w:t>Прекомерно отчитане</w:t>
      </w:r>
    </w:p>
    <w:p w14:paraId="05B41CBC" w14:textId="77777777" w:rsidR="008F35FD" w:rsidRPr="008F35FD" w:rsidRDefault="005512DE" w:rsidP="008F35FD">
      <w:pPr>
        <w:pStyle w:val="Heading"/>
        <w:numPr>
          <w:ilvl w:val="1"/>
          <w:numId w:val="38"/>
        </w:numPr>
        <w:jc w:val="both"/>
        <w:rPr>
          <w:sz w:val="28"/>
          <w:szCs w:val="28"/>
          <w:lang w:val="en-GB"/>
        </w:rPr>
      </w:pPr>
      <w:r w:rsidRPr="005512DE">
        <w:rPr>
          <w:sz w:val="28"/>
          <w:szCs w:val="28"/>
          <w:lang w:val="bg-BG"/>
        </w:rPr>
        <w:t>Формат и период на отчитане</w:t>
      </w:r>
    </w:p>
    <w:p w14:paraId="69BF1776" w14:textId="77777777" w:rsidR="008F35FD" w:rsidRPr="008F35FD" w:rsidRDefault="005512DE" w:rsidP="008F35FD">
      <w:pPr>
        <w:pStyle w:val="Heading"/>
        <w:numPr>
          <w:ilvl w:val="1"/>
          <w:numId w:val="38"/>
        </w:numPr>
        <w:jc w:val="both"/>
        <w:rPr>
          <w:sz w:val="28"/>
          <w:szCs w:val="28"/>
          <w:lang w:val="en-GB"/>
        </w:rPr>
      </w:pPr>
      <w:r>
        <w:rPr>
          <w:sz w:val="28"/>
          <w:szCs w:val="28"/>
          <w:lang w:val="bg-BG"/>
        </w:rPr>
        <w:t xml:space="preserve">Платформа </w:t>
      </w:r>
      <w:r w:rsidR="000E39FE">
        <w:rPr>
          <w:sz w:val="28"/>
          <w:szCs w:val="28"/>
          <w:lang w:val="bg-BG"/>
        </w:rPr>
        <w:t xml:space="preserve">за </w:t>
      </w:r>
      <w:r>
        <w:rPr>
          <w:sz w:val="28"/>
          <w:szCs w:val="28"/>
          <w:lang w:val="bg-BG"/>
        </w:rPr>
        <w:t>Оповестяване</w:t>
      </w:r>
    </w:p>
    <w:p w14:paraId="62F3E86D" w14:textId="77777777" w:rsidR="008F35FD" w:rsidRPr="008F35FD" w:rsidRDefault="00D51227" w:rsidP="008F35FD">
      <w:pPr>
        <w:pStyle w:val="Heading"/>
        <w:numPr>
          <w:ilvl w:val="1"/>
          <w:numId w:val="38"/>
        </w:numPr>
        <w:jc w:val="both"/>
        <w:rPr>
          <w:sz w:val="28"/>
          <w:szCs w:val="28"/>
          <w:lang w:val="en-GB"/>
        </w:rPr>
      </w:pPr>
      <w:r>
        <w:rPr>
          <w:sz w:val="28"/>
          <w:szCs w:val="28"/>
          <w:lang w:val="bg-BG"/>
        </w:rPr>
        <w:t>Език</w:t>
      </w:r>
    </w:p>
    <w:p w14:paraId="42288047" w14:textId="77777777" w:rsidR="008F35FD" w:rsidRPr="008F35FD" w:rsidRDefault="005512DE" w:rsidP="008F35FD">
      <w:pPr>
        <w:pStyle w:val="Heading"/>
        <w:numPr>
          <w:ilvl w:val="1"/>
          <w:numId w:val="38"/>
        </w:numPr>
        <w:jc w:val="both"/>
        <w:rPr>
          <w:sz w:val="28"/>
          <w:szCs w:val="28"/>
          <w:lang w:val="en-GB"/>
        </w:rPr>
      </w:pPr>
      <w:r>
        <w:rPr>
          <w:sz w:val="28"/>
          <w:szCs w:val="28"/>
          <w:lang w:val="bg-BG"/>
        </w:rPr>
        <w:t>Данъци и валута</w:t>
      </w:r>
      <w:r w:rsidR="000E39FE">
        <w:rPr>
          <w:sz w:val="28"/>
          <w:szCs w:val="28"/>
          <w:lang w:val="bg-BG"/>
        </w:rPr>
        <w:t xml:space="preserve"> </w:t>
      </w:r>
    </w:p>
    <w:p w14:paraId="26CE061A" w14:textId="77777777" w:rsidR="00C50535" w:rsidRPr="008F35FD" w:rsidRDefault="005512DE" w:rsidP="00B23276">
      <w:pPr>
        <w:pStyle w:val="Heading"/>
        <w:numPr>
          <w:ilvl w:val="0"/>
          <w:numId w:val="38"/>
        </w:numPr>
        <w:jc w:val="both"/>
        <w:rPr>
          <w:sz w:val="28"/>
          <w:szCs w:val="28"/>
          <w:lang w:val="en-GB"/>
        </w:rPr>
      </w:pPr>
      <w:r>
        <w:rPr>
          <w:sz w:val="28"/>
          <w:szCs w:val="28"/>
          <w:lang w:val="bg-BG"/>
        </w:rPr>
        <w:t>Единна спецификация на Ю СИ БИ</w:t>
      </w:r>
    </w:p>
    <w:p w14:paraId="48CCD2E9" w14:textId="77777777" w:rsidR="008F35FD" w:rsidRPr="008F35FD" w:rsidRDefault="005512DE" w:rsidP="008F35FD">
      <w:pPr>
        <w:pStyle w:val="Heading"/>
        <w:numPr>
          <w:ilvl w:val="1"/>
          <w:numId w:val="38"/>
        </w:numPr>
        <w:jc w:val="both"/>
        <w:rPr>
          <w:sz w:val="28"/>
          <w:szCs w:val="28"/>
          <w:lang w:val="en-GB"/>
        </w:rPr>
      </w:pPr>
      <w:r>
        <w:rPr>
          <w:sz w:val="28"/>
          <w:szCs w:val="28"/>
          <w:lang w:val="bg-BG"/>
        </w:rPr>
        <w:t>Управление на съгласието</w:t>
      </w:r>
    </w:p>
    <w:p w14:paraId="74C408B6" w14:textId="77777777" w:rsidR="003C0C2C" w:rsidRDefault="005512DE" w:rsidP="003C0C2C">
      <w:pPr>
        <w:pStyle w:val="Heading"/>
        <w:numPr>
          <w:ilvl w:val="1"/>
          <w:numId w:val="38"/>
        </w:numPr>
        <w:jc w:val="both"/>
        <w:rPr>
          <w:sz w:val="28"/>
          <w:szCs w:val="28"/>
          <w:lang w:val="en-GB"/>
        </w:rPr>
      </w:pPr>
      <w:r w:rsidRPr="005512DE">
        <w:rPr>
          <w:sz w:val="28"/>
          <w:szCs w:val="28"/>
          <w:lang w:val="bg-BG"/>
        </w:rPr>
        <w:t>„Проследяване на средствата“</w:t>
      </w:r>
    </w:p>
    <w:p w14:paraId="1F8F26AE" w14:textId="77777777" w:rsidR="000F7144" w:rsidRPr="008F35FD" w:rsidRDefault="000F7144" w:rsidP="000F7144">
      <w:pPr>
        <w:pStyle w:val="Heading"/>
        <w:jc w:val="both"/>
        <w:rPr>
          <w:sz w:val="28"/>
          <w:szCs w:val="28"/>
          <w:lang w:val="en-GB"/>
        </w:rPr>
      </w:pPr>
    </w:p>
    <w:p w14:paraId="51CB9EBA" w14:textId="77777777" w:rsidR="00666416" w:rsidRDefault="0088452A" w:rsidP="00DC36D4">
      <w:pPr>
        <w:pStyle w:val="Heading"/>
        <w:numPr>
          <w:ilvl w:val="0"/>
          <w:numId w:val="9"/>
        </w:numPr>
        <w:jc w:val="both"/>
        <w:rPr>
          <w:lang w:val="en-GB"/>
        </w:rPr>
      </w:pPr>
      <w:r>
        <w:rPr>
          <w:noProof/>
          <w:lang w:val="bg-BG"/>
        </w:rPr>
        <w:lastRenderedPageBreak/>
        <w:t>Контекст</w:t>
      </w:r>
    </w:p>
    <w:p w14:paraId="0B952448" w14:textId="77777777" w:rsidR="00651CDA" w:rsidRPr="00734FCB" w:rsidRDefault="00651CDA" w:rsidP="00651CDA">
      <w:pPr>
        <w:pStyle w:val="Heading"/>
        <w:ind w:left="360"/>
        <w:jc w:val="both"/>
        <w:rPr>
          <w:lang w:val="en-GB"/>
        </w:rPr>
      </w:pPr>
    </w:p>
    <w:p w14:paraId="739DA868" w14:textId="77777777" w:rsidR="00414D0C" w:rsidRDefault="00414D0C" w:rsidP="00EF0A23">
      <w:pPr>
        <w:ind w:left="426"/>
        <w:jc w:val="both"/>
        <w:rPr>
          <w:lang w:val="en-GB"/>
        </w:rPr>
      </w:pPr>
      <w:r>
        <w:rPr>
          <w:lang w:val="bg-BG"/>
        </w:rPr>
        <w:t>Ние, в</w:t>
      </w:r>
      <w:r w:rsidR="002C74AE">
        <w:rPr>
          <w:lang w:val="bg-BG"/>
        </w:rPr>
        <w:t xml:space="preserve"> </w:t>
      </w:r>
      <w:r>
        <w:rPr>
          <w:lang w:val="bg-BG"/>
        </w:rPr>
        <w:t>Ю СИ БИ</w:t>
      </w:r>
      <w:r w:rsidRPr="009E1E8C">
        <w:rPr>
          <w:lang w:val="en-GB"/>
        </w:rPr>
        <w:t xml:space="preserve"> се </w:t>
      </w:r>
      <w:r w:rsidR="00150942">
        <w:rPr>
          <w:lang w:val="bg-BG"/>
        </w:rPr>
        <w:t>фокусираме</w:t>
      </w:r>
      <w:r w:rsidR="00150942" w:rsidRPr="009E1E8C">
        <w:rPr>
          <w:lang w:val="en-GB"/>
        </w:rPr>
        <w:t xml:space="preserve"> </w:t>
      </w:r>
      <w:r w:rsidR="00150942">
        <w:rPr>
          <w:lang w:val="bg-BG"/>
        </w:rPr>
        <w:t>върху</w:t>
      </w:r>
      <w:r w:rsidR="00150942">
        <w:rPr>
          <w:lang w:val="en-GB"/>
        </w:rPr>
        <w:t xml:space="preserve"> </w:t>
      </w:r>
      <w:r w:rsidR="000E39FE">
        <w:rPr>
          <w:lang w:val="bg-BG"/>
        </w:rPr>
        <w:t>създа</w:t>
      </w:r>
      <w:r w:rsidR="00150942">
        <w:rPr>
          <w:lang w:val="bg-BG"/>
        </w:rPr>
        <w:t>ването на</w:t>
      </w:r>
      <w:r w:rsidR="000E39FE">
        <w:rPr>
          <w:lang w:val="bg-BG"/>
        </w:rPr>
        <w:t xml:space="preserve"> </w:t>
      </w:r>
      <w:r w:rsidR="00150942">
        <w:rPr>
          <w:lang w:val="bg-BG"/>
        </w:rPr>
        <w:t>полза</w:t>
      </w:r>
      <w:r w:rsidR="00A7095A">
        <w:rPr>
          <w:lang w:val="bg-BG"/>
        </w:rPr>
        <w:t xml:space="preserve"> </w:t>
      </w:r>
      <w:r w:rsidR="00996D8B">
        <w:rPr>
          <w:lang w:val="bg-BG"/>
        </w:rPr>
        <w:t>з</w:t>
      </w:r>
      <w:r w:rsidR="009A4F57" w:rsidRPr="009A4F57">
        <w:rPr>
          <w:lang w:val="en-GB"/>
        </w:rPr>
        <w:t>а</w:t>
      </w:r>
      <w:r w:rsidR="00696711">
        <w:rPr>
          <w:lang w:val="bg-BG"/>
        </w:rPr>
        <w:t xml:space="preserve"> хората</w:t>
      </w:r>
      <w:r w:rsidR="009A4F57" w:rsidRPr="009A4F57">
        <w:rPr>
          <w:lang w:val="en-GB"/>
        </w:rPr>
        <w:t xml:space="preserve"> засегнатите от тежки заболявания</w:t>
      </w:r>
      <w:r w:rsidRPr="009E1E8C">
        <w:rPr>
          <w:lang w:val="en-GB"/>
        </w:rPr>
        <w:t xml:space="preserve">, като </w:t>
      </w:r>
      <w:r w:rsidR="002C74AE">
        <w:rPr>
          <w:lang w:val="bg-BG"/>
        </w:rPr>
        <w:t>предоставяме</w:t>
      </w:r>
      <w:r w:rsidRPr="009E1E8C">
        <w:rPr>
          <w:lang w:val="en-GB"/>
        </w:rPr>
        <w:t xml:space="preserve"> лекарства и решения, които подобряват живот</w:t>
      </w:r>
      <w:r w:rsidR="00150942">
        <w:rPr>
          <w:lang w:val="bg-BG"/>
        </w:rPr>
        <w:t>а им</w:t>
      </w:r>
      <w:r w:rsidRPr="009E1E8C">
        <w:rPr>
          <w:lang w:val="en-GB"/>
        </w:rPr>
        <w:t>.</w:t>
      </w:r>
    </w:p>
    <w:p w14:paraId="02529E36" w14:textId="77777777" w:rsidR="00B267EC" w:rsidRPr="00A7095A" w:rsidRDefault="00BC4C7B" w:rsidP="00A7095A">
      <w:pPr>
        <w:ind w:left="426"/>
        <w:jc w:val="both"/>
        <w:rPr>
          <w:lang w:val="bg-BG"/>
        </w:rPr>
      </w:pPr>
      <w:r>
        <w:rPr>
          <w:lang w:val="bg-BG"/>
        </w:rPr>
        <w:t xml:space="preserve">Ние </w:t>
      </w:r>
      <w:r w:rsidR="00702448">
        <w:rPr>
          <w:lang w:val="bg-BG"/>
        </w:rPr>
        <w:t>си партнираме с</w:t>
      </w:r>
      <w:r w:rsidR="00FA6D39">
        <w:rPr>
          <w:lang w:val="bg-BG"/>
        </w:rPr>
        <w:t>ъс заинте</w:t>
      </w:r>
      <w:r w:rsidR="00031AE4">
        <w:rPr>
          <w:lang w:val="bg-BG"/>
        </w:rPr>
        <w:t>ресовани</w:t>
      </w:r>
      <w:r w:rsidR="004B00B4">
        <w:rPr>
          <w:lang w:val="bg-BG"/>
        </w:rPr>
        <w:t>те</w:t>
      </w:r>
      <w:r w:rsidR="00031AE4">
        <w:rPr>
          <w:lang w:val="bg-BG"/>
        </w:rPr>
        <w:t xml:space="preserve"> страни в здравеопазването</w:t>
      </w:r>
      <w:r w:rsidRPr="00BC4C7B">
        <w:rPr>
          <w:lang w:val="en-GB"/>
        </w:rPr>
        <w:t>, за да отговорим на нужди</w:t>
      </w:r>
      <w:r w:rsidR="005569CE">
        <w:rPr>
          <w:lang w:val="bg-BG"/>
        </w:rPr>
        <w:t>те</w:t>
      </w:r>
      <w:r w:rsidRPr="00BC4C7B">
        <w:rPr>
          <w:lang w:val="en-GB"/>
        </w:rPr>
        <w:t xml:space="preserve"> на</w:t>
      </w:r>
      <w:r w:rsidR="009D4879">
        <w:rPr>
          <w:lang w:val="bg-BG"/>
        </w:rPr>
        <w:t xml:space="preserve"> нашите</w:t>
      </w:r>
      <w:r w:rsidRPr="00BC4C7B">
        <w:rPr>
          <w:lang w:val="en-GB"/>
        </w:rPr>
        <w:t xml:space="preserve"> пациенти и </w:t>
      </w:r>
      <w:r w:rsidR="00150942">
        <w:rPr>
          <w:rFonts w:cs="Arial"/>
          <w:lang w:val="bg-BG"/>
        </w:rPr>
        <w:t>хората</w:t>
      </w:r>
      <w:r w:rsidR="00CA4A19" w:rsidRPr="00E310FD">
        <w:rPr>
          <w:rFonts w:cs="Arial"/>
          <w:lang w:val="en-GB"/>
        </w:rPr>
        <w:t>, които се грижат за тях</w:t>
      </w:r>
      <w:r w:rsidRPr="00BC4C7B">
        <w:rPr>
          <w:lang w:val="en-GB"/>
        </w:rPr>
        <w:t xml:space="preserve">, </w:t>
      </w:r>
      <w:r w:rsidR="00444614">
        <w:rPr>
          <w:lang w:val="bg-BG"/>
        </w:rPr>
        <w:t>за</w:t>
      </w:r>
      <w:r w:rsidRPr="00BC4C7B">
        <w:rPr>
          <w:lang w:val="en-GB"/>
        </w:rPr>
        <w:t xml:space="preserve"> да постигнат</w:t>
      </w:r>
      <w:r w:rsidR="00444614">
        <w:rPr>
          <w:lang w:val="bg-BG"/>
        </w:rPr>
        <w:t xml:space="preserve"> своите</w:t>
      </w:r>
      <w:r w:rsidRPr="00BC4C7B">
        <w:rPr>
          <w:lang w:val="en-GB"/>
        </w:rPr>
        <w:t xml:space="preserve"> цели и</w:t>
      </w:r>
      <w:r w:rsidR="004B00B4">
        <w:rPr>
          <w:lang w:val="bg-BG"/>
        </w:rPr>
        <w:t xml:space="preserve"> </w:t>
      </w:r>
      <w:r w:rsidR="00AF3721">
        <w:rPr>
          <w:lang w:val="bg-BG"/>
        </w:rPr>
        <w:t>водят пълноценен начин на живот</w:t>
      </w:r>
      <w:r w:rsidR="005D2190" w:rsidRPr="00734FCB">
        <w:rPr>
          <w:lang w:val="en-GB"/>
        </w:rPr>
        <w:t xml:space="preserve">. </w:t>
      </w:r>
    </w:p>
    <w:p w14:paraId="368C3DFB" w14:textId="77777777" w:rsidR="00316CDD" w:rsidRDefault="00316CDD" w:rsidP="00DC36D4">
      <w:pPr>
        <w:ind w:left="426"/>
        <w:jc w:val="both"/>
        <w:rPr>
          <w:lang w:val="en-GB"/>
        </w:rPr>
      </w:pPr>
      <w:r w:rsidRPr="00316CDD">
        <w:rPr>
          <w:lang w:val="en-GB"/>
        </w:rPr>
        <w:t xml:space="preserve">Пациентите, техните </w:t>
      </w:r>
      <w:r w:rsidR="00150942">
        <w:rPr>
          <w:lang w:val="bg-BG"/>
        </w:rPr>
        <w:t>бли</w:t>
      </w:r>
      <w:r w:rsidR="00CA3814">
        <w:rPr>
          <w:lang w:val="bg-BG"/>
        </w:rPr>
        <w:t>зки</w:t>
      </w:r>
      <w:r w:rsidR="00150942" w:rsidRPr="00316CDD">
        <w:rPr>
          <w:lang w:val="en-GB"/>
        </w:rPr>
        <w:t xml:space="preserve"> </w:t>
      </w:r>
      <w:r w:rsidRPr="00316CDD">
        <w:rPr>
          <w:lang w:val="en-GB"/>
        </w:rPr>
        <w:t xml:space="preserve">и </w:t>
      </w:r>
      <w:r w:rsidR="004D668B">
        <w:rPr>
          <w:lang w:val="bg-BG"/>
        </w:rPr>
        <w:t>хората</w:t>
      </w:r>
      <w:r w:rsidRPr="00316CDD">
        <w:rPr>
          <w:lang w:val="en-GB"/>
        </w:rPr>
        <w:t>, които се грижат за тях, медицинските специалисти и организациите могат да предложат безценно експертно мнение относно нуждите, поведението и терапията</w:t>
      </w:r>
      <w:r w:rsidR="004D668B" w:rsidRPr="004D668B">
        <w:rPr>
          <w:lang w:val="en-GB"/>
        </w:rPr>
        <w:t xml:space="preserve"> </w:t>
      </w:r>
      <w:r w:rsidR="004D668B" w:rsidRPr="00316CDD">
        <w:rPr>
          <w:lang w:val="en-GB"/>
        </w:rPr>
        <w:t>на пациентите</w:t>
      </w:r>
      <w:r w:rsidRPr="00316CDD">
        <w:rPr>
          <w:lang w:val="en-GB"/>
        </w:rPr>
        <w:t>. Ето защо партньорството с тях е от голямо значение за Ю СИ БИ и останалите фармацевтични компании, които се стремят да подобрят грижата и лечението на пациентите и от години играят важна роля в напредъка на иновативната медицина и създаването на повече възможности за пациентите.</w:t>
      </w:r>
    </w:p>
    <w:p w14:paraId="3D32A126" w14:textId="77777777" w:rsidR="00F32CBF" w:rsidRDefault="00F32CBF" w:rsidP="00DC36D4">
      <w:pPr>
        <w:ind w:left="426"/>
        <w:jc w:val="both"/>
        <w:rPr>
          <w:lang w:val="bg-BG"/>
        </w:rPr>
      </w:pPr>
      <w:r w:rsidRPr="00F32CBF">
        <w:rPr>
          <w:lang w:val="bg-BG"/>
        </w:rPr>
        <w:t xml:space="preserve">Ние, в Ю СИ БИ, вярваме, че гарантирането на прозрачност е от особено значение за всички наши пациенти и </w:t>
      </w:r>
      <w:r w:rsidR="00694A73">
        <w:rPr>
          <w:lang w:val="bg-BG"/>
        </w:rPr>
        <w:t>партньори</w:t>
      </w:r>
      <w:r w:rsidRPr="00F32CBF">
        <w:rPr>
          <w:lang w:val="bg-BG"/>
        </w:rPr>
        <w:t xml:space="preserve">.  </w:t>
      </w:r>
    </w:p>
    <w:p w14:paraId="5A5D0CEA" w14:textId="77777777" w:rsidR="00BB7684" w:rsidRDefault="00BB7684" w:rsidP="00DC36D4">
      <w:pPr>
        <w:ind w:left="426"/>
        <w:jc w:val="both"/>
        <w:rPr>
          <w:lang w:val="en-GB"/>
        </w:rPr>
      </w:pPr>
      <w:r w:rsidRPr="00BB7684">
        <w:rPr>
          <w:lang w:val="en-GB"/>
        </w:rPr>
        <w:t>Нашата цел е да демонстрираме честност и почтеност във взаимоотношенията си със заинтересованите страни в здравеопазването, включително пациентските организации, медицинските специалисти и организациите като болници. Тези взаимоотношения са свързани със съответни научни цели, без да са обвързани с покупка, предписание или разпространение на нашите продукти от медицински специалисти, могат да бъдат предпоставка за предоставяне на стойност в парична или непарична форма.</w:t>
      </w:r>
    </w:p>
    <w:p w14:paraId="3EC54C3E" w14:textId="77777777" w:rsidR="00372F2C" w:rsidRPr="00734FCB" w:rsidRDefault="001F1B37" w:rsidP="00DC36D4">
      <w:pPr>
        <w:ind w:left="426"/>
        <w:jc w:val="both"/>
        <w:rPr>
          <w:lang w:val="en-GB"/>
        </w:rPr>
      </w:pPr>
      <w:r w:rsidRPr="001F1B37">
        <w:rPr>
          <w:lang w:val="en-GB"/>
        </w:rPr>
        <w:t>Подобни финансови взаимоотношения трябва да съществуват без потенциален конфликт на интереси и да бъдат напълно независими от взиманите клинични решения. Пациентите трябва да знаят, че могат да имат доверие на своя лекар и на това, което той препоръчва, предписва и предлага като надеждна грижа и лечение, базирано изцяло на клинични доказателства и опит.</w:t>
      </w:r>
      <w:r w:rsidR="00A7095A">
        <w:rPr>
          <w:lang w:val="bg-BG"/>
        </w:rPr>
        <w:t xml:space="preserve">           </w:t>
      </w:r>
      <w:r w:rsidRPr="001F1B37">
        <w:rPr>
          <w:lang w:val="en-GB"/>
        </w:rPr>
        <w:t xml:space="preserve"> Ю СИ БИ отчита своята отговорност в подкрепа на коректното и прозрачно партньорство и защитава честността, която пациентите, правителството и останалите заинтересовани страни в здравеопазването очакват. Ето защо нашите партньорства се основават на етични стандарти, почтеност и справедлива пазарна стойност.</w:t>
      </w:r>
    </w:p>
    <w:p w14:paraId="320ABB32" w14:textId="77777777" w:rsidR="004E76F9" w:rsidRDefault="004E76F9" w:rsidP="00DC36D4">
      <w:pPr>
        <w:ind w:left="426"/>
        <w:jc w:val="both"/>
        <w:rPr>
          <w:lang w:val="en-GB"/>
        </w:rPr>
      </w:pPr>
      <w:r w:rsidRPr="004E76F9">
        <w:rPr>
          <w:lang w:val="en-GB"/>
        </w:rPr>
        <w:t>Растящите очаквания за взаимодействието между бизнеса и обществото са свързани не само с коректността, но и с прозрачността.  Фармацевтичният сектор вярва, че е от особено голямо значение да отговори на повишените очаквания на обществото и по тази причина Европейската федерация на фармацевтичните индустрии и асоциации (EFPIA) създаде „Кодекс за оповестяване“, който изисква от компаниите, които членуват в EFPIA, подробно оповестяване на естеството и обхвата на взаимодействието си с медицински специалисти и здравни организации.</w:t>
      </w:r>
    </w:p>
    <w:p w14:paraId="60BC2A61" w14:textId="77777777" w:rsidR="00A711C7" w:rsidRDefault="00A711C7" w:rsidP="0025114A">
      <w:pPr>
        <w:ind w:left="450"/>
        <w:jc w:val="both"/>
        <w:rPr>
          <w:lang w:val="en-GB"/>
        </w:rPr>
      </w:pPr>
      <w:r w:rsidRPr="00A711C7">
        <w:rPr>
          <w:lang w:val="en-GB"/>
        </w:rPr>
        <w:t xml:space="preserve">Като член на EFPIA </w:t>
      </w:r>
      <w:r w:rsidR="0025114A" w:rsidRPr="0025114A">
        <w:rPr>
          <w:lang w:val="en-GB"/>
        </w:rPr>
        <w:t>Ю СИ БИ</w:t>
      </w:r>
      <w:r w:rsidRPr="00A711C7">
        <w:rPr>
          <w:lang w:val="en-GB"/>
        </w:rPr>
        <w:t xml:space="preserve"> се ангажира да спазва изискванията за оповестяване на предоставени</w:t>
      </w:r>
      <w:r w:rsidR="00141819">
        <w:rPr>
          <w:lang w:val="bg-BG"/>
        </w:rPr>
        <w:t>те</w:t>
      </w:r>
      <w:r w:rsidRPr="00A711C7">
        <w:rPr>
          <w:lang w:val="en-GB"/>
        </w:rPr>
        <w:t xml:space="preserve"> средства и гарантира, че нашата политика продължава да съответства на отрасловите стандарти във всички страни, в които работим.  Всяка година (от 2016 г.) Ю СИ БИ ще оповестява публично информация за предоставянето на стойност към Пациентски организации</w:t>
      </w:r>
      <w:r w:rsidR="00887946">
        <w:rPr>
          <w:lang w:val="bg-BG"/>
        </w:rPr>
        <w:t>, Медицински специалисти (</w:t>
      </w:r>
      <w:r w:rsidR="00887946">
        <w:t>HCPs</w:t>
      </w:r>
      <w:r w:rsidR="00887946">
        <w:rPr>
          <w:lang w:val="bg-BG"/>
        </w:rPr>
        <w:t>)</w:t>
      </w:r>
      <w:r w:rsidRPr="00A711C7">
        <w:rPr>
          <w:lang w:val="en-GB"/>
        </w:rPr>
        <w:t xml:space="preserve"> </w:t>
      </w:r>
      <w:r w:rsidR="00887946">
        <w:rPr>
          <w:lang w:val="bg-BG"/>
        </w:rPr>
        <w:t>и Здравни организации (</w:t>
      </w:r>
      <w:r w:rsidR="00887946">
        <w:t>HCOs</w:t>
      </w:r>
      <w:r w:rsidR="00887946">
        <w:rPr>
          <w:lang w:val="bg-BG"/>
        </w:rPr>
        <w:t>)</w:t>
      </w:r>
      <w:r w:rsidR="00887946">
        <w:t xml:space="preserve"> </w:t>
      </w:r>
      <w:r w:rsidRPr="00A711C7">
        <w:rPr>
          <w:lang w:val="en-GB"/>
        </w:rPr>
        <w:t>за предходната календарна година.</w:t>
      </w:r>
    </w:p>
    <w:p w14:paraId="2DB2B470" w14:textId="77777777" w:rsidR="00DF65FE" w:rsidRDefault="00DF65FE" w:rsidP="00DC36D4">
      <w:pPr>
        <w:ind w:left="426"/>
        <w:jc w:val="both"/>
        <w:rPr>
          <w:rFonts w:cs="Arial"/>
          <w:lang w:val="en-GB"/>
        </w:rPr>
      </w:pPr>
      <w:r w:rsidRPr="00DF65FE">
        <w:rPr>
          <w:rFonts w:cs="Arial"/>
          <w:lang w:val="en-GB"/>
        </w:rPr>
        <w:t>Настоящото пояснение описва общата методология на Ю СИ БИ за подготовка на оповестяването в съответствие с изискванията на EFPIA. То подлежи на изменение от страна на местните представителства в съответствие с местното законодателство и изискванията на местния отраслов кодекс. Тези изменения се конкретизират в съответните местни методологически пояснения, свързани с докладите за страната.</w:t>
      </w:r>
    </w:p>
    <w:p w14:paraId="3BC1076D" w14:textId="77777777" w:rsidR="004468EE" w:rsidRDefault="00E41964" w:rsidP="0025114A">
      <w:pPr>
        <w:ind w:left="426"/>
        <w:jc w:val="both"/>
        <w:rPr>
          <w:lang w:val="en-GB"/>
        </w:rPr>
      </w:pPr>
      <w:r w:rsidRPr="00E41964">
        <w:rPr>
          <w:lang w:val="en-GB"/>
        </w:rPr>
        <w:lastRenderedPageBreak/>
        <w:t>Силно се надяваме, че ще дадем възможност на обществеността внимателно да анализира и разбере тези взаимоотношения и по този начин да допринесе за повишаване на доверието на пациентите и другите заинтересовани страни във фармацевтичния сектор.</w:t>
      </w:r>
    </w:p>
    <w:p w14:paraId="7746B929" w14:textId="77777777" w:rsidR="00CA3814" w:rsidRDefault="00CA3814" w:rsidP="0025114A">
      <w:pPr>
        <w:ind w:left="426"/>
        <w:jc w:val="both"/>
        <w:rPr>
          <w:lang w:val="en-GB"/>
        </w:rPr>
      </w:pPr>
    </w:p>
    <w:p w14:paraId="6F3A4E8E" w14:textId="77777777" w:rsidR="004B477F" w:rsidRPr="00486220" w:rsidRDefault="001955DA" w:rsidP="003B0790">
      <w:pPr>
        <w:pStyle w:val="Heading"/>
        <w:numPr>
          <w:ilvl w:val="0"/>
          <w:numId w:val="9"/>
        </w:numPr>
        <w:jc w:val="both"/>
        <w:rPr>
          <w:lang w:val="en-GB"/>
        </w:rPr>
      </w:pPr>
      <w:r>
        <w:rPr>
          <w:lang w:val="bg-BG"/>
        </w:rPr>
        <w:t>Обхват</w:t>
      </w:r>
    </w:p>
    <w:p w14:paraId="2AE496BF" w14:textId="77777777" w:rsidR="00486220" w:rsidRPr="003B0790" w:rsidRDefault="00486220" w:rsidP="00486220">
      <w:pPr>
        <w:pStyle w:val="Heading"/>
        <w:ind w:left="360"/>
        <w:jc w:val="both"/>
        <w:rPr>
          <w:lang w:val="en-GB"/>
        </w:rPr>
      </w:pPr>
    </w:p>
    <w:p w14:paraId="1E77EC4A" w14:textId="77777777" w:rsidR="006F7574" w:rsidRPr="0025114A" w:rsidRDefault="001955DA" w:rsidP="0025114A">
      <w:pPr>
        <w:pStyle w:val="SubHeading14pt"/>
        <w:numPr>
          <w:ilvl w:val="0"/>
          <w:numId w:val="39"/>
        </w:numPr>
        <w:tabs>
          <w:tab w:val="clear" w:pos="7724"/>
        </w:tabs>
        <w:jc w:val="both"/>
        <w:rPr>
          <w:b/>
          <w:lang w:val="en-GB"/>
        </w:rPr>
      </w:pPr>
      <w:r>
        <w:rPr>
          <w:lang w:val="bg-BG"/>
        </w:rPr>
        <w:t>Категории получатели</w:t>
      </w:r>
    </w:p>
    <w:p w14:paraId="79B0909F" w14:textId="77777777" w:rsidR="006F7574" w:rsidRDefault="006F7574" w:rsidP="00DC36D4">
      <w:pPr>
        <w:pStyle w:val="ListParagraph"/>
        <w:ind w:left="360"/>
        <w:jc w:val="both"/>
        <w:rPr>
          <w:rFonts w:cs="Arial"/>
          <w:lang w:val="en-GB"/>
        </w:rPr>
      </w:pPr>
      <w:r w:rsidRPr="006F7574">
        <w:rPr>
          <w:rFonts w:cs="Arial"/>
          <w:lang w:val="en-GB"/>
        </w:rPr>
        <w:t>Следните категории получатели са включени в докладите за оповестяване, публикувани от Ю СИ БИ в съответствие с „Кодекса за оповестяване“ на EFPIA</w:t>
      </w:r>
    </w:p>
    <w:p w14:paraId="05A91761" w14:textId="77777777" w:rsidR="00A24B0E" w:rsidRDefault="00A24B0E" w:rsidP="00DC36D4">
      <w:pPr>
        <w:pStyle w:val="ListParagraph"/>
        <w:ind w:left="360"/>
        <w:jc w:val="both"/>
        <w:rPr>
          <w:rFonts w:cs="Arial"/>
          <w:lang w:val="en-GB"/>
        </w:rPr>
      </w:pPr>
    </w:p>
    <w:p w14:paraId="42F2A234" w14:textId="77777777" w:rsidR="00F612A8" w:rsidRPr="0025114A" w:rsidRDefault="00380D9B" w:rsidP="0025114A">
      <w:pPr>
        <w:pStyle w:val="ListParagraph"/>
        <w:numPr>
          <w:ilvl w:val="2"/>
          <w:numId w:val="9"/>
        </w:numPr>
        <w:jc w:val="both"/>
        <w:rPr>
          <w:rFonts w:cs="Arial"/>
          <w:u w:val="single"/>
          <w:lang w:val="en-GB"/>
        </w:rPr>
      </w:pPr>
      <w:r>
        <w:rPr>
          <w:rFonts w:cs="Arial"/>
          <w:u w:val="single"/>
          <w:lang w:val="bg-BG"/>
        </w:rPr>
        <w:t>Медицински специалисти</w:t>
      </w:r>
    </w:p>
    <w:p w14:paraId="7145870B" w14:textId="77777777" w:rsidR="0025114A" w:rsidRPr="0025114A" w:rsidRDefault="0025114A" w:rsidP="0025114A">
      <w:pPr>
        <w:pStyle w:val="ListParagraph"/>
        <w:ind w:left="1224"/>
        <w:jc w:val="both"/>
        <w:rPr>
          <w:rFonts w:cs="Arial"/>
          <w:u w:val="single"/>
          <w:lang w:val="en-GB"/>
        </w:rPr>
      </w:pPr>
    </w:p>
    <w:p w14:paraId="135AAF41" w14:textId="77777777" w:rsidR="00984516" w:rsidRPr="008556A6" w:rsidRDefault="00F612A8" w:rsidP="008556A6">
      <w:pPr>
        <w:pStyle w:val="ListParagraph"/>
        <w:ind w:left="708"/>
        <w:jc w:val="both"/>
        <w:rPr>
          <w:rFonts w:cs="Arial"/>
          <w:lang w:val="bg-BG"/>
        </w:rPr>
      </w:pPr>
      <w:r w:rsidRPr="00F612A8">
        <w:rPr>
          <w:rFonts w:cs="Arial"/>
          <w:lang w:val="en-GB"/>
        </w:rPr>
        <w:t xml:space="preserve">По смисъла на „Кодекса за </w:t>
      </w:r>
      <w:r w:rsidR="00F92F2C" w:rsidRPr="00F612A8">
        <w:rPr>
          <w:rFonts w:cs="Arial"/>
          <w:lang w:val="en-GB"/>
        </w:rPr>
        <w:t>оповестяване“</w:t>
      </w:r>
      <w:r w:rsidR="00F92F2C">
        <w:rPr>
          <w:rFonts w:cs="Arial"/>
          <w:lang w:val="bg-BG"/>
        </w:rPr>
        <w:t xml:space="preserve"> </w:t>
      </w:r>
      <w:r w:rsidR="00F92F2C" w:rsidRPr="00F612A8">
        <w:rPr>
          <w:rFonts w:cs="Arial"/>
          <w:lang w:val="en-GB"/>
        </w:rPr>
        <w:t>на</w:t>
      </w:r>
      <w:r w:rsidRPr="00F612A8">
        <w:rPr>
          <w:rFonts w:cs="Arial"/>
          <w:lang w:val="en-GB"/>
        </w:rPr>
        <w:t xml:space="preserve"> EFPIA</w:t>
      </w:r>
      <w:r w:rsidR="00676E30">
        <w:rPr>
          <w:rFonts w:cs="Arial"/>
          <w:lang w:val="bg-BG"/>
        </w:rPr>
        <w:t xml:space="preserve"> </w:t>
      </w:r>
      <w:r w:rsidRPr="00F612A8">
        <w:rPr>
          <w:rFonts w:cs="Arial"/>
          <w:lang w:val="en-GB"/>
        </w:rPr>
        <w:t>медицински специалист</w:t>
      </w:r>
      <w:r w:rsidR="00EA21E2">
        <w:rPr>
          <w:rFonts w:cs="Arial"/>
          <w:lang w:val="bg-BG"/>
        </w:rPr>
        <w:t xml:space="preserve"> се </w:t>
      </w:r>
      <w:r w:rsidR="00F92F2C">
        <w:rPr>
          <w:rFonts w:cs="Arial"/>
          <w:lang w:val="bg-BG"/>
        </w:rPr>
        <w:t>дефинира</w:t>
      </w:r>
      <w:r w:rsidR="00BA324E">
        <w:rPr>
          <w:rFonts w:cs="Arial"/>
          <w:lang w:val="bg-BG"/>
        </w:rPr>
        <w:t xml:space="preserve"> като</w:t>
      </w:r>
      <w:r w:rsidR="00A1609A">
        <w:rPr>
          <w:rFonts w:cs="Arial"/>
          <w:lang w:val="bg-BG"/>
        </w:rPr>
        <w:t xml:space="preserve"> </w:t>
      </w:r>
      <w:r w:rsidR="00A1609A" w:rsidRPr="00BF1F25">
        <w:rPr>
          <w:rFonts w:cs="Arial"/>
          <w:lang w:val="bg-BG"/>
        </w:rPr>
        <w:t xml:space="preserve">всяко </w:t>
      </w:r>
      <w:r w:rsidR="005544D7">
        <w:rPr>
          <w:rFonts w:cs="Arial"/>
          <w:lang w:val="bg-BG"/>
        </w:rPr>
        <w:t>физическо</w:t>
      </w:r>
      <w:r w:rsidR="00137DEA" w:rsidRPr="00BF1F25">
        <w:rPr>
          <w:rFonts w:cs="Arial"/>
          <w:lang w:val="bg-BG"/>
        </w:rPr>
        <w:t xml:space="preserve"> лице</w:t>
      </w:r>
      <w:r w:rsidR="005544D7">
        <w:rPr>
          <w:rFonts w:cs="Arial"/>
          <w:lang w:val="bg-BG"/>
        </w:rPr>
        <w:t xml:space="preserve">, което </w:t>
      </w:r>
      <w:r w:rsidRPr="00BF1F25">
        <w:rPr>
          <w:rFonts w:cs="Arial"/>
          <w:lang w:val="en-GB"/>
        </w:rPr>
        <w:t>е представител на медицината, денталната медицина, фармацията или</w:t>
      </w:r>
      <w:r w:rsidR="000A2F1F">
        <w:rPr>
          <w:rFonts w:cs="Arial"/>
          <w:lang w:val="bg-BG"/>
        </w:rPr>
        <w:t xml:space="preserve"> </w:t>
      </w:r>
      <w:r w:rsidR="00F52A97">
        <w:rPr>
          <w:rFonts w:cs="Arial"/>
          <w:lang w:val="bg-BG"/>
        </w:rPr>
        <w:t>сестринските грижи</w:t>
      </w:r>
      <w:r w:rsidR="00CA2D77">
        <w:rPr>
          <w:rFonts w:cs="Arial"/>
          <w:lang w:val="bg-BG"/>
        </w:rPr>
        <w:t>, или</w:t>
      </w:r>
      <w:r w:rsidRPr="00BF1F25">
        <w:rPr>
          <w:rFonts w:cs="Arial"/>
          <w:lang w:val="en-GB"/>
        </w:rPr>
        <w:t xml:space="preserve"> всяко друго лице, което в хода на своята професионална дейност може да предписва, закупува, доставя</w:t>
      </w:r>
      <w:r w:rsidR="00983660">
        <w:rPr>
          <w:rFonts w:cs="Arial"/>
          <w:lang w:val="bg-BG"/>
        </w:rPr>
        <w:t>, препоръчва</w:t>
      </w:r>
      <w:r w:rsidRPr="00BF1F25">
        <w:rPr>
          <w:rFonts w:cs="Arial"/>
          <w:lang w:val="en-GB"/>
        </w:rPr>
        <w:t xml:space="preserve"> или прилага за лечение медицински продукт</w:t>
      </w:r>
      <w:r w:rsidR="00535F99">
        <w:rPr>
          <w:rFonts w:cs="Arial"/>
          <w:lang w:val="bg-BG"/>
        </w:rPr>
        <w:t xml:space="preserve"> и </w:t>
      </w:r>
      <w:r w:rsidR="008D39DF" w:rsidRPr="008D39DF">
        <w:rPr>
          <w:rFonts w:cs="Arial"/>
          <w:lang w:val="bg-BG"/>
        </w:rPr>
        <w:t>чиято</w:t>
      </w:r>
      <w:r w:rsidR="008D39DF">
        <w:rPr>
          <w:rFonts w:cs="Arial"/>
          <w:lang w:val="bg-BG"/>
        </w:rPr>
        <w:t xml:space="preserve"> </w:t>
      </w:r>
      <w:r w:rsidR="008D39DF" w:rsidRPr="008D39DF">
        <w:rPr>
          <w:rFonts w:cs="Arial"/>
          <w:lang w:val="bg-BG"/>
        </w:rPr>
        <w:t>основна практика, основен професионален адрес или място на регистрация е в Европа</w:t>
      </w:r>
      <w:r w:rsidR="001C1527">
        <w:rPr>
          <w:rFonts w:cs="Arial"/>
          <w:lang w:val="bg-BG"/>
        </w:rPr>
        <w:t>.</w:t>
      </w:r>
      <w:r w:rsidR="009D1AC3">
        <w:rPr>
          <w:rFonts w:cs="Arial"/>
          <w:lang w:val="bg-BG"/>
        </w:rPr>
        <w:t xml:space="preserve"> </w:t>
      </w:r>
      <w:r w:rsidR="007F3648" w:rsidRPr="009D1AC3">
        <w:rPr>
          <w:rFonts w:cs="Arial"/>
          <w:lang w:val="bg-BG"/>
        </w:rPr>
        <w:t>За целите на</w:t>
      </w:r>
      <w:r w:rsidR="005363E4" w:rsidRPr="009D1AC3">
        <w:rPr>
          <w:rFonts w:cs="Arial"/>
          <w:lang w:val="bg-BG"/>
        </w:rPr>
        <w:t xml:space="preserve"> този</w:t>
      </w:r>
      <w:r w:rsidR="007F3648" w:rsidRPr="009D1AC3">
        <w:rPr>
          <w:rFonts w:cs="Arial"/>
          <w:lang w:val="bg-BG"/>
        </w:rPr>
        <w:t xml:space="preserve"> </w:t>
      </w:r>
      <w:r w:rsidR="00ED785A" w:rsidRPr="009D1AC3">
        <w:rPr>
          <w:rFonts w:cs="Arial"/>
          <w:lang w:val="bg-BG"/>
        </w:rPr>
        <w:t>Кодекс</w:t>
      </w:r>
      <w:r w:rsidR="005363E4" w:rsidRPr="009D1AC3">
        <w:rPr>
          <w:rFonts w:cs="Arial"/>
          <w:lang w:val="bg-BG"/>
        </w:rPr>
        <w:t xml:space="preserve">, определението </w:t>
      </w:r>
      <w:r w:rsidR="009D1AC3" w:rsidRPr="009D1AC3">
        <w:rPr>
          <w:rFonts w:cs="Arial"/>
          <w:lang w:val="bg-BG"/>
        </w:rPr>
        <w:t xml:space="preserve">медицински специалист включва: </w:t>
      </w:r>
      <w:r w:rsidR="009D1AC3" w:rsidRPr="009D1AC3">
        <w:rPr>
          <w:rFonts w:cs="Arial"/>
          <w:lang w:val="en-GB"/>
        </w:rPr>
        <w:t>(i)</w:t>
      </w:r>
      <w:r w:rsidR="009D1AC3" w:rsidRPr="009D1AC3">
        <w:rPr>
          <w:rFonts w:cs="Arial"/>
          <w:lang w:val="bg-BG"/>
        </w:rPr>
        <w:t xml:space="preserve"> всяко длъжностно лице или служител на правителств</w:t>
      </w:r>
      <w:r w:rsidR="00E26CAE">
        <w:rPr>
          <w:rFonts w:cs="Arial"/>
          <w:lang w:val="bg-BG"/>
        </w:rPr>
        <w:t>ото,</w:t>
      </w:r>
      <w:r w:rsidR="009D1AC3" w:rsidRPr="009D1AC3">
        <w:rPr>
          <w:rFonts w:cs="Arial"/>
          <w:lang w:val="bg-BG"/>
        </w:rPr>
        <w:t xml:space="preserve"> агенция или друга организация</w:t>
      </w:r>
      <w:r w:rsidR="009E781F">
        <w:rPr>
          <w:rFonts w:cs="Arial"/>
          <w:lang w:val="bg-BG"/>
        </w:rPr>
        <w:t xml:space="preserve"> </w:t>
      </w:r>
      <w:r w:rsidR="009D1AC3" w:rsidRPr="009E781F">
        <w:rPr>
          <w:rFonts w:cs="Arial"/>
          <w:lang w:val="bg-BG"/>
        </w:rPr>
        <w:t xml:space="preserve">(в публичния или частния сектор), което има право да предписва, закупува, </w:t>
      </w:r>
      <w:r w:rsidR="009E781F">
        <w:rPr>
          <w:rFonts w:cs="Arial"/>
          <w:lang w:val="bg-BG"/>
        </w:rPr>
        <w:t>доставя</w:t>
      </w:r>
      <w:r w:rsidR="009D1AC3" w:rsidRPr="009E781F">
        <w:rPr>
          <w:rFonts w:cs="Arial"/>
          <w:lang w:val="bg-BG"/>
        </w:rPr>
        <w:t>,</w:t>
      </w:r>
      <w:r w:rsidR="009E781F">
        <w:rPr>
          <w:rFonts w:cs="Arial"/>
          <w:lang w:val="bg-BG"/>
        </w:rPr>
        <w:t xml:space="preserve"> </w:t>
      </w:r>
      <w:r w:rsidR="009D1AC3" w:rsidRPr="009E781F">
        <w:rPr>
          <w:rFonts w:cs="Arial"/>
          <w:lang w:val="bg-BG"/>
        </w:rPr>
        <w:t xml:space="preserve">препоръчва или </w:t>
      </w:r>
      <w:r w:rsidR="009E781F">
        <w:rPr>
          <w:rFonts w:cs="Arial"/>
          <w:lang w:val="bg-BG"/>
        </w:rPr>
        <w:t>прилага</w:t>
      </w:r>
      <w:r w:rsidR="009D1AC3" w:rsidRPr="009E781F">
        <w:rPr>
          <w:rFonts w:cs="Arial"/>
          <w:lang w:val="bg-BG"/>
        </w:rPr>
        <w:t xml:space="preserve"> лекарствени продукти и</w:t>
      </w:r>
      <w:r w:rsidR="00F27FB9">
        <w:rPr>
          <w:rFonts w:cs="Arial"/>
          <w:lang w:val="bg-BG"/>
        </w:rPr>
        <w:t xml:space="preserve"> </w:t>
      </w:r>
      <w:r w:rsidR="00F27FB9" w:rsidRPr="00FD54EB">
        <w:rPr>
          <w:rFonts w:cs="Arial"/>
          <w:lang w:val="en-GB"/>
        </w:rPr>
        <w:t>(ii)</w:t>
      </w:r>
      <w:r w:rsidR="009D1AC3" w:rsidRPr="009E781F">
        <w:rPr>
          <w:rFonts w:cs="Arial"/>
          <w:lang w:val="bg-BG"/>
        </w:rPr>
        <w:t xml:space="preserve"> всеки служител на Компания,</w:t>
      </w:r>
      <w:r w:rsidR="00F27FB9">
        <w:rPr>
          <w:rFonts w:cs="Arial"/>
          <w:lang w:val="bg-BG"/>
        </w:rPr>
        <w:t xml:space="preserve"> </w:t>
      </w:r>
      <w:r w:rsidR="009D1AC3" w:rsidRPr="009D1AC3">
        <w:rPr>
          <w:rFonts w:cs="Arial"/>
          <w:lang w:val="bg-BG"/>
        </w:rPr>
        <w:t>чиято основна дейност е на практикуващ медицински специалист, но изключва</w:t>
      </w:r>
      <w:r w:rsidR="008556A6">
        <w:rPr>
          <w:rFonts w:cs="Arial"/>
          <w:lang w:val="bg-BG"/>
        </w:rPr>
        <w:t xml:space="preserve"> </w:t>
      </w:r>
      <w:r w:rsidR="008556A6" w:rsidRPr="00FD54EB">
        <w:rPr>
          <w:rFonts w:cs="Arial"/>
          <w:lang w:val="en-GB"/>
        </w:rPr>
        <w:t>(x)</w:t>
      </w:r>
      <w:r w:rsidR="008556A6">
        <w:rPr>
          <w:rFonts w:cs="Arial"/>
          <w:lang w:val="bg-BG"/>
        </w:rPr>
        <w:t xml:space="preserve"> </w:t>
      </w:r>
      <w:r w:rsidR="009D1AC3" w:rsidRPr="009D1AC3">
        <w:rPr>
          <w:rFonts w:cs="Arial"/>
          <w:lang w:val="bg-BG"/>
        </w:rPr>
        <w:t>всички</w:t>
      </w:r>
      <w:r w:rsidR="008556A6">
        <w:rPr>
          <w:rFonts w:cs="Arial"/>
          <w:lang w:val="bg-BG"/>
        </w:rPr>
        <w:t xml:space="preserve"> </w:t>
      </w:r>
      <w:r w:rsidR="009D1AC3" w:rsidRPr="008556A6">
        <w:rPr>
          <w:rFonts w:cs="Arial"/>
          <w:lang w:val="bg-BG"/>
        </w:rPr>
        <w:t>други служители на Компания и</w:t>
      </w:r>
      <w:r w:rsidR="00F92F2C">
        <w:rPr>
          <w:rFonts w:cs="Arial"/>
          <w:lang w:val="bg-BG"/>
        </w:rPr>
        <w:t xml:space="preserve"> </w:t>
      </w:r>
      <w:r w:rsidR="00F92F2C" w:rsidRPr="00FD54EB">
        <w:rPr>
          <w:rFonts w:cs="Arial"/>
          <w:lang w:val="en-GB"/>
        </w:rPr>
        <w:t>(y)</w:t>
      </w:r>
      <w:r w:rsidR="009D1AC3" w:rsidRPr="008556A6">
        <w:rPr>
          <w:rFonts w:cs="Arial"/>
          <w:lang w:val="bg-BG"/>
        </w:rPr>
        <w:t xml:space="preserve"> търговец на едро или дистрибутори на лекарствени</w:t>
      </w:r>
      <w:r w:rsidR="008556A6">
        <w:rPr>
          <w:rFonts w:cs="Arial"/>
          <w:lang w:val="bg-BG"/>
        </w:rPr>
        <w:t xml:space="preserve"> </w:t>
      </w:r>
      <w:r w:rsidR="009D1AC3" w:rsidRPr="008556A6">
        <w:rPr>
          <w:rFonts w:cs="Arial"/>
          <w:lang w:val="bg-BG"/>
        </w:rPr>
        <w:t>продукти.</w:t>
      </w:r>
    </w:p>
    <w:p w14:paraId="190206A4" w14:textId="77777777" w:rsidR="007F3648" w:rsidRPr="007F3648" w:rsidRDefault="007F3648" w:rsidP="00DC36D4">
      <w:pPr>
        <w:pStyle w:val="ListParagraph"/>
        <w:ind w:left="708"/>
        <w:jc w:val="both"/>
        <w:rPr>
          <w:rFonts w:cs="Arial"/>
          <w:lang w:val="bg-BG"/>
        </w:rPr>
      </w:pPr>
    </w:p>
    <w:p w14:paraId="7DC573A0" w14:textId="77777777" w:rsidR="00A24B0E" w:rsidRPr="00A24B0E" w:rsidRDefault="00380D9B" w:rsidP="00DC36D4">
      <w:pPr>
        <w:pStyle w:val="ListParagraph"/>
        <w:numPr>
          <w:ilvl w:val="2"/>
          <w:numId w:val="9"/>
        </w:numPr>
        <w:jc w:val="both"/>
        <w:rPr>
          <w:rFonts w:cs="Arial"/>
          <w:u w:val="single"/>
          <w:lang w:val="en-GB"/>
        </w:rPr>
      </w:pPr>
      <w:r>
        <w:rPr>
          <w:rFonts w:cs="Arial"/>
          <w:u w:val="single"/>
          <w:lang w:val="bg-BG"/>
        </w:rPr>
        <w:t>Здравни организации</w:t>
      </w:r>
    </w:p>
    <w:p w14:paraId="1AF1CE38" w14:textId="77777777" w:rsidR="008D1535" w:rsidRDefault="008D1535" w:rsidP="007C75CF">
      <w:pPr>
        <w:pStyle w:val="ListParagraph"/>
        <w:ind w:left="708"/>
        <w:jc w:val="both"/>
        <w:rPr>
          <w:rFonts w:cs="Arial"/>
          <w:lang w:val="en-GB"/>
        </w:rPr>
      </w:pPr>
    </w:p>
    <w:p w14:paraId="4980EF05" w14:textId="77777777" w:rsidR="007636BC" w:rsidRPr="007C75CF" w:rsidRDefault="007636BC" w:rsidP="007C75CF">
      <w:pPr>
        <w:pStyle w:val="ListParagraph"/>
        <w:ind w:left="708"/>
        <w:jc w:val="both"/>
        <w:rPr>
          <w:rFonts w:cs="Arial"/>
          <w:lang w:val="en-GB"/>
        </w:rPr>
      </w:pPr>
      <w:r w:rsidRPr="007636BC">
        <w:rPr>
          <w:rFonts w:cs="Arial"/>
          <w:lang w:val="en-GB"/>
        </w:rPr>
        <w:t>Здравна организация се дефинира като</w:t>
      </w:r>
      <w:r w:rsidR="002A3A64">
        <w:rPr>
          <w:rFonts w:cs="Arial"/>
          <w:lang w:val="bg-BG"/>
        </w:rPr>
        <w:t xml:space="preserve"> всяко</w:t>
      </w:r>
      <w:r w:rsidRPr="007636BC">
        <w:rPr>
          <w:rFonts w:cs="Arial"/>
          <w:lang w:val="en-GB"/>
        </w:rPr>
        <w:t xml:space="preserve"> юридическо лице</w:t>
      </w:r>
      <w:r w:rsidR="006D2F5A">
        <w:rPr>
          <w:rFonts w:cs="Arial"/>
          <w:lang w:val="bg-BG"/>
        </w:rPr>
        <w:t xml:space="preserve"> и</w:t>
      </w:r>
      <w:r w:rsidR="002A3A64">
        <w:rPr>
          <w:rFonts w:cs="Arial"/>
          <w:lang w:val="bg-BG"/>
        </w:rPr>
        <w:t>/</w:t>
      </w:r>
      <w:r w:rsidR="006D2F5A">
        <w:rPr>
          <w:rFonts w:cs="Arial"/>
          <w:lang w:val="bg-BG"/>
        </w:rPr>
        <w:t xml:space="preserve">или </w:t>
      </w:r>
      <w:r w:rsidR="002318C6">
        <w:rPr>
          <w:rFonts w:cs="Arial"/>
          <w:lang w:val="bg-BG"/>
        </w:rPr>
        <w:t>организация</w:t>
      </w:r>
      <w:r w:rsidRPr="007636BC">
        <w:rPr>
          <w:rFonts w:cs="Arial"/>
          <w:lang w:val="en-GB"/>
        </w:rPr>
        <w:t>,</w:t>
      </w:r>
      <w:r>
        <w:rPr>
          <w:rFonts w:cs="Arial"/>
          <w:lang w:val="bg-BG"/>
        </w:rPr>
        <w:t xml:space="preserve"> </w:t>
      </w:r>
      <w:r w:rsidRPr="007C75CF">
        <w:rPr>
          <w:rFonts w:cs="Arial"/>
          <w:lang w:val="en-GB"/>
        </w:rPr>
        <w:t xml:space="preserve">(i) </w:t>
      </w:r>
      <w:r w:rsidRPr="007636BC">
        <w:rPr>
          <w:rFonts w:cs="Arial"/>
          <w:lang w:val="en-GB"/>
        </w:rPr>
        <w:t>което представлява здравна, медицинска или научна асоциация/организация</w:t>
      </w:r>
      <w:r w:rsidR="00CA3814">
        <w:rPr>
          <w:rFonts w:cs="Arial"/>
          <w:lang w:val="bg-BG"/>
        </w:rPr>
        <w:t xml:space="preserve"> </w:t>
      </w:r>
      <w:r w:rsidR="00874E87">
        <w:rPr>
          <w:rFonts w:cs="Arial"/>
          <w:lang w:val="bg-BG"/>
        </w:rPr>
        <w:t>(</w:t>
      </w:r>
      <w:r w:rsidR="00874E87" w:rsidRPr="00874E87">
        <w:rPr>
          <w:rFonts w:cs="Arial"/>
          <w:lang w:val="bg-BG"/>
        </w:rPr>
        <w:t xml:space="preserve">независимо от </w:t>
      </w:r>
      <w:r w:rsidR="00C32F27">
        <w:rPr>
          <w:rFonts w:cs="Arial"/>
          <w:lang w:val="bg-BG"/>
        </w:rPr>
        <w:t>юридическата</w:t>
      </w:r>
      <w:r w:rsidR="00874E87" w:rsidRPr="00874E87">
        <w:rPr>
          <w:rFonts w:cs="Arial"/>
          <w:lang w:val="bg-BG"/>
        </w:rPr>
        <w:t xml:space="preserve"> или организационната форма</w:t>
      </w:r>
      <w:r w:rsidR="00874E87">
        <w:rPr>
          <w:rFonts w:cs="Arial"/>
          <w:lang w:val="bg-BG"/>
        </w:rPr>
        <w:t>)</w:t>
      </w:r>
      <w:r w:rsidRPr="007636BC">
        <w:rPr>
          <w:rFonts w:cs="Arial"/>
          <w:lang w:val="en-GB"/>
        </w:rPr>
        <w:t xml:space="preserve"> като болница, клиника, фондация, университет или друга образователна институция или научно дружество (с изключение на пациентските организации </w:t>
      </w:r>
      <w:r w:rsidR="005F27DA">
        <w:rPr>
          <w:rFonts w:cs="Arial"/>
          <w:lang w:val="bg-BG"/>
        </w:rPr>
        <w:t>съгласно раздел 21</w:t>
      </w:r>
      <w:r w:rsidRPr="007636BC">
        <w:rPr>
          <w:rFonts w:cs="Arial"/>
          <w:lang w:val="en-GB"/>
        </w:rPr>
        <w:t>),</w:t>
      </w:r>
      <w:r w:rsidR="00A927CB">
        <w:rPr>
          <w:rFonts w:cs="Arial"/>
          <w:lang w:val="bg-BG"/>
        </w:rPr>
        <w:t xml:space="preserve"> </w:t>
      </w:r>
      <w:r w:rsidR="00F620FA">
        <w:t>чийто адрес на управление, място на учредяване или първично място на дейност е в Европа</w:t>
      </w:r>
      <w:r w:rsidR="00F620FA">
        <w:rPr>
          <w:lang w:val="bg-BG"/>
        </w:rPr>
        <w:t xml:space="preserve">, или </w:t>
      </w:r>
      <w:r w:rsidR="00F620FA" w:rsidRPr="007C75CF">
        <w:rPr>
          <w:rFonts w:cs="Arial"/>
          <w:lang w:val="en-GB"/>
        </w:rPr>
        <w:t xml:space="preserve">(ii) </w:t>
      </w:r>
      <w:r w:rsidRPr="007636BC">
        <w:rPr>
          <w:rFonts w:cs="Arial"/>
          <w:lang w:val="en-GB"/>
        </w:rPr>
        <w:t xml:space="preserve">чрез което един или повече </w:t>
      </w:r>
      <w:r w:rsidR="00F620FA">
        <w:rPr>
          <w:rFonts w:cs="Arial"/>
          <w:lang w:val="bg-BG"/>
        </w:rPr>
        <w:t>медицински</w:t>
      </w:r>
      <w:r w:rsidRPr="007636BC">
        <w:rPr>
          <w:rFonts w:cs="Arial"/>
          <w:lang w:val="en-GB"/>
        </w:rPr>
        <w:t xml:space="preserve"> специалисти предоставят услуги.</w:t>
      </w:r>
    </w:p>
    <w:p w14:paraId="725E60E4" w14:textId="77777777" w:rsidR="00B267EC" w:rsidRDefault="00B267EC" w:rsidP="00DC36D4">
      <w:pPr>
        <w:pStyle w:val="ListParagraph"/>
        <w:ind w:left="708"/>
        <w:jc w:val="both"/>
        <w:rPr>
          <w:rFonts w:cs="Arial"/>
          <w:lang w:val="en-GB"/>
        </w:rPr>
      </w:pPr>
    </w:p>
    <w:p w14:paraId="29B7EF02" w14:textId="77777777" w:rsidR="00F926C6" w:rsidRPr="00AC1C45" w:rsidRDefault="00204F91" w:rsidP="00F926C6">
      <w:pPr>
        <w:pStyle w:val="ListParagraph"/>
        <w:numPr>
          <w:ilvl w:val="2"/>
          <w:numId w:val="9"/>
        </w:numPr>
        <w:jc w:val="both"/>
        <w:rPr>
          <w:rFonts w:cs="Arial"/>
          <w:u w:val="single"/>
          <w:lang w:val="en-GB"/>
        </w:rPr>
      </w:pPr>
      <w:r>
        <w:rPr>
          <w:rFonts w:cs="Arial"/>
          <w:u w:val="single"/>
          <w:lang w:val="bg-BG"/>
        </w:rPr>
        <w:t>Пациентска организация (ПО)</w:t>
      </w:r>
    </w:p>
    <w:p w14:paraId="1058F406" w14:textId="77777777" w:rsidR="008D4955" w:rsidRPr="00767772" w:rsidRDefault="006D2F5A" w:rsidP="00767772">
      <w:pPr>
        <w:ind w:left="720"/>
        <w:jc w:val="both"/>
        <w:rPr>
          <w:rFonts w:cs="Arial"/>
          <w:lang w:val="bg-BG"/>
        </w:rPr>
      </w:pPr>
      <w:r w:rsidRPr="006D2F5A">
        <w:rPr>
          <w:rFonts w:cs="Arial"/>
          <w:lang w:val="bg-BG"/>
        </w:rPr>
        <w:t xml:space="preserve">Пациентска организация (ПО) се дефинира като юридическо лице и/или организация с нестопанска цел (включително организация, обединяваща Пациентски сдружения), в които членуват предимно пациенти и/или лицата, които се грижат за тях, които представляват и/или подкрепят нуждите на пациентите и/или лицата, които се грижат за тях, и чийто </w:t>
      </w:r>
      <w:r w:rsidR="00E26CAE">
        <w:rPr>
          <w:rFonts w:cs="Arial"/>
          <w:lang w:val="bg-BG"/>
        </w:rPr>
        <w:t>служебен</w:t>
      </w:r>
      <w:r w:rsidR="00E26CAE" w:rsidRPr="006D2F5A">
        <w:rPr>
          <w:rFonts w:cs="Arial"/>
          <w:lang w:val="bg-BG"/>
        </w:rPr>
        <w:t xml:space="preserve"> </w:t>
      </w:r>
      <w:r w:rsidRPr="006D2F5A">
        <w:rPr>
          <w:rFonts w:cs="Arial"/>
          <w:lang w:val="bg-BG"/>
        </w:rPr>
        <w:t>адрес, място на регистрация или основно място на дейност е в Европа.</w:t>
      </w:r>
    </w:p>
    <w:p w14:paraId="3F964AEB" w14:textId="77777777" w:rsidR="00F926C6" w:rsidRPr="00AC1C45" w:rsidRDefault="00986E9D" w:rsidP="00F926C6">
      <w:pPr>
        <w:pStyle w:val="ListParagraph"/>
        <w:numPr>
          <w:ilvl w:val="2"/>
          <w:numId w:val="9"/>
        </w:numPr>
        <w:jc w:val="both"/>
        <w:rPr>
          <w:rFonts w:cs="Arial"/>
          <w:u w:val="single"/>
          <w:lang w:val="en-GB"/>
        </w:rPr>
      </w:pPr>
      <w:r>
        <w:rPr>
          <w:rFonts w:cs="Arial"/>
          <w:u w:val="single"/>
          <w:lang w:val="bg-BG"/>
        </w:rPr>
        <w:t>Представител на пациентска организация</w:t>
      </w:r>
    </w:p>
    <w:p w14:paraId="03C4F0D1" w14:textId="77777777" w:rsidR="007125A7" w:rsidRDefault="00986E9D" w:rsidP="00171BDC">
      <w:pPr>
        <w:ind w:left="720"/>
        <w:jc w:val="both"/>
        <w:rPr>
          <w:rFonts w:cs="Arial"/>
          <w:lang w:val="en-GB"/>
        </w:rPr>
      </w:pPr>
      <w:r w:rsidRPr="00986E9D">
        <w:rPr>
          <w:rFonts w:cs="Arial"/>
          <w:lang w:val="en-GB"/>
        </w:rPr>
        <w:t xml:space="preserve">Представител на </w:t>
      </w:r>
      <w:r w:rsidR="00171BDC">
        <w:rPr>
          <w:rFonts w:cs="Arial"/>
          <w:lang w:val="bg-BG"/>
        </w:rPr>
        <w:t>П</w:t>
      </w:r>
      <w:r w:rsidR="001F43E3">
        <w:rPr>
          <w:rFonts w:cs="Arial"/>
          <w:lang w:val="bg-BG"/>
        </w:rPr>
        <w:t>ациентска организация</w:t>
      </w:r>
      <w:r w:rsidRPr="00986E9D">
        <w:rPr>
          <w:rFonts w:cs="Arial"/>
          <w:lang w:val="en-GB"/>
        </w:rPr>
        <w:t xml:space="preserve"> </w:t>
      </w:r>
      <w:r w:rsidR="00171BDC" w:rsidRPr="00171BDC">
        <w:rPr>
          <w:rFonts w:cs="Arial"/>
          <w:lang w:val="en-GB"/>
        </w:rPr>
        <w:t>е лице, което е упълномощено да представлява и изразява колективните възгледи на Пациентската организация по конкретен проблем или вид заболяване.</w:t>
      </w:r>
    </w:p>
    <w:p w14:paraId="3557346E" w14:textId="77777777" w:rsidR="00486220" w:rsidRPr="00A24B0E" w:rsidRDefault="00486220" w:rsidP="00171BDC">
      <w:pPr>
        <w:ind w:left="720"/>
        <w:jc w:val="both"/>
        <w:rPr>
          <w:rFonts w:cs="Arial"/>
          <w:u w:val="single"/>
          <w:lang w:val="en-GB"/>
        </w:rPr>
      </w:pPr>
    </w:p>
    <w:p w14:paraId="6D8323C5" w14:textId="77777777" w:rsidR="0025114A" w:rsidRPr="0025114A" w:rsidRDefault="00945634" w:rsidP="0025114A">
      <w:pPr>
        <w:pStyle w:val="SubHeading14pt"/>
        <w:numPr>
          <w:ilvl w:val="0"/>
          <w:numId w:val="39"/>
        </w:numPr>
        <w:tabs>
          <w:tab w:val="clear" w:pos="7724"/>
        </w:tabs>
        <w:jc w:val="both"/>
        <w:rPr>
          <w:b/>
          <w:lang w:val="en-GB"/>
        </w:rPr>
      </w:pPr>
      <w:r>
        <w:rPr>
          <w:lang w:val="bg-BG"/>
        </w:rPr>
        <w:t>Категории предоставени сред</w:t>
      </w:r>
      <w:r w:rsidR="00B858BC">
        <w:rPr>
          <w:lang w:val="bg-BG"/>
        </w:rPr>
        <w:t>с</w:t>
      </w:r>
      <w:r>
        <w:rPr>
          <w:lang w:val="bg-BG"/>
        </w:rPr>
        <w:t>тва</w:t>
      </w:r>
    </w:p>
    <w:p w14:paraId="5B00252A" w14:textId="77777777" w:rsidR="00B64469" w:rsidRDefault="00E21EFC" w:rsidP="006A3858">
      <w:pPr>
        <w:pStyle w:val="ListParagraph"/>
        <w:ind w:left="708"/>
        <w:jc w:val="both"/>
        <w:rPr>
          <w:lang w:val="bg-BG"/>
        </w:rPr>
      </w:pPr>
      <w:r w:rsidRPr="00E21EFC">
        <w:rPr>
          <w:lang w:val="en-GB"/>
        </w:rPr>
        <w:t>По-долу са посочени категориите предоставени средства, дефинирани в „Кодекса за оповестяване“ на EFPIA</w:t>
      </w:r>
      <w:r>
        <w:rPr>
          <w:lang w:val="bg-BG"/>
        </w:rPr>
        <w:t xml:space="preserve"> </w:t>
      </w:r>
      <w:r w:rsidR="001D2865">
        <w:rPr>
          <w:lang w:val="bg-BG"/>
        </w:rPr>
        <w:t xml:space="preserve">във връзка с </w:t>
      </w:r>
    </w:p>
    <w:p w14:paraId="2F9EABFA" w14:textId="77777777" w:rsidR="006A3858" w:rsidRPr="006A3858" w:rsidRDefault="006A3858" w:rsidP="006A3858">
      <w:pPr>
        <w:pStyle w:val="ListParagraph"/>
        <w:ind w:left="708"/>
        <w:jc w:val="both"/>
        <w:rPr>
          <w:lang w:val="bg-BG"/>
        </w:rPr>
      </w:pPr>
    </w:p>
    <w:tbl>
      <w:tblPr>
        <w:tblStyle w:val="TableGrid"/>
        <w:tblW w:w="10350" w:type="dxa"/>
        <w:tblInd w:w="355" w:type="dxa"/>
        <w:tblLook w:val="04A0" w:firstRow="1" w:lastRow="0" w:firstColumn="1" w:lastColumn="0" w:noHBand="0" w:noVBand="1"/>
      </w:tblPr>
      <w:tblGrid>
        <w:gridCol w:w="3690"/>
        <w:gridCol w:w="6660"/>
      </w:tblGrid>
      <w:tr w:rsidR="00B67DD1" w14:paraId="4F302D5F" w14:textId="77777777" w:rsidTr="00EA2B6F">
        <w:tc>
          <w:tcPr>
            <w:tcW w:w="3690" w:type="dxa"/>
          </w:tcPr>
          <w:p w14:paraId="753868FD" w14:textId="77777777" w:rsidR="00B67DD1" w:rsidRPr="00142D5D" w:rsidRDefault="00C104B6" w:rsidP="00535332">
            <w:pPr>
              <w:pStyle w:val="SubHeading14pt"/>
              <w:tabs>
                <w:tab w:val="clear" w:pos="7724"/>
              </w:tabs>
              <w:jc w:val="both"/>
              <w:rPr>
                <w:b/>
                <w:bCs/>
                <w:sz w:val="24"/>
                <w:szCs w:val="24"/>
                <w:lang w:val="bg-BG"/>
              </w:rPr>
            </w:pPr>
            <w:r w:rsidRPr="00B67DD1">
              <w:rPr>
                <w:b/>
                <w:bCs/>
                <w:sz w:val="24"/>
                <w:szCs w:val="24"/>
                <w:lang w:val="en-GB"/>
              </w:rPr>
              <w:t xml:space="preserve">EFPIA </w:t>
            </w:r>
            <w:r w:rsidR="00142D5D">
              <w:rPr>
                <w:b/>
                <w:bCs/>
                <w:sz w:val="24"/>
                <w:szCs w:val="24"/>
                <w:lang w:val="bg-BG"/>
              </w:rPr>
              <w:t>категории</w:t>
            </w:r>
          </w:p>
        </w:tc>
        <w:tc>
          <w:tcPr>
            <w:tcW w:w="6660" w:type="dxa"/>
          </w:tcPr>
          <w:p w14:paraId="1020A394" w14:textId="77777777" w:rsidR="00B67DD1" w:rsidRPr="00FB0211" w:rsidRDefault="00FB0211" w:rsidP="00535332">
            <w:pPr>
              <w:pStyle w:val="SubHeading14pt"/>
              <w:tabs>
                <w:tab w:val="clear" w:pos="7724"/>
              </w:tabs>
              <w:jc w:val="both"/>
              <w:rPr>
                <w:b/>
                <w:bCs/>
                <w:sz w:val="24"/>
                <w:szCs w:val="24"/>
                <w:lang w:val="bg-BG"/>
              </w:rPr>
            </w:pPr>
            <w:r>
              <w:rPr>
                <w:b/>
                <w:bCs/>
                <w:sz w:val="24"/>
                <w:szCs w:val="24"/>
                <w:lang w:val="bg-BG"/>
              </w:rPr>
              <w:t>Ю СИ БИ</w:t>
            </w:r>
            <w:r w:rsidR="0025114A">
              <w:rPr>
                <w:b/>
                <w:bCs/>
                <w:sz w:val="24"/>
                <w:szCs w:val="24"/>
              </w:rPr>
              <w:t xml:space="preserve"> </w:t>
            </w:r>
            <w:r>
              <w:rPr>
                <w:b/>
                <w:bCs/>
                <w:sz w:val="24"/>
                <w:szCs w:val="24"/>
                <w:lang w:val="bg-BG"/>
              </w:rPr>
              <w:t>дейности</w:t>
            </w:r>
          </w:p>
        </w:tc>
      </w:tr>
      <w:tr w:rsidR="00B67DD1" w14:paraId="05EB4D98" w14:textId="77777777" w:rsidTr="00EA2B6F">
        <w:tc>
          <w:tcPr>
            <w:tcW w:w="3690" w:type="dxa"/>
          </w:tcPr>
          <w:p w14:paraId="06496FBB" w14:textId="77777777" w:rsidR="00F263ED" w:rsidRDefault="00F263ED" w:rsidP="0087120B">
            <w:pPr>
              <w:jc w:val="both"/>
              <w:rPr>
                <w:rFonts w:cs="Arial"/>
                <w:b/>
                <w:bCs/>
                <w:lang w:val="en-GB"/>
              </w:rPr>
            </w:pPr>
            <w:r w:rsidRPr="00F263ED">
              <w:rPr>
                <w:rFonts w:cs="Arial"/>
                <w:b/>
                <w:bCs/>
                <w:lang w:val="en-GB"/>
              </w:rPr>
              <w:t>Дарения и безвъзмездни средства:</w:t>
            </w:r>
          </w:p>
          <w:p w14:paraId="4A5000B8" w14:textId="77777777" w:rsidR="00002404" w:rsidRDefault="00002404" w:rsidP="0087120B">
            <w:pPr>
              <w:jc w:val="both"/>
              <w:rPr>
                <w:rFonts w:cs="Arial"/>
                <w:sz w:val="20"/>
                <w:szCs w:val="20"/>
                <w:lang w:val="bg-BG"/>
              </w:rPr>
            </w:pPr>
            <w:r>
              <w:rPr>
                <w:rFonts w:cs="Arial"/>
                <w:sz w:val="20"/>
                <w:szCs w:val="20"/>
                <w:lang w:val="bg-BG"/>
              </w:rPr>
              <w:t xml:space="preserve">В </w:t>
            </w:r>
            <w:r w:rsidRPr="00002404">
              <w:rPr>
                <w:rFonts w:cs="Arial"/>
                <w:sz w:val="20"/>
                <w:szCs w:val="20"/>
                <w:lang w:val="en-GB"/>
              </w:rPr>
              <w:t>съответствие с „Кодекса за оповестяване“ на EFPIA</w:t>
            </w:r>
            <w:r>
              <w:rPr>
                <w:rFonts w:cs="Arial"/>
                <w:sz w:val="20"/>
                <w:szCs w:val="20"/>
                <w:lang w:val="bg-BG"/>
              </w:rPr>
              <w:t xml:space="preserve"> </w:t>
            </w:r>
            <w:r w:rsidR="009340CD">
              <w:rPr>
                <w:rFonts w:cs="Arial"/>
                <w:sz w:val="20"/>
                <w:szCs w:val="20"/>
                <w:lang w:val="bg-BG"/>
              </w:rPr>
              <w:t>д</w:t>
            </w:r>
            <w:r w:rsidR="00767F1B" w:rsidRPr="00767F1B">
              <w:rPr>
                <w:rFonts w:cs="Arial"/>
                <w:sz w:val="20"/>
                <w:szCs w:val="20"/>
                <w:lang w:val="bg-BG"/>
              </w:rPr>
              <w:t>арения и безвъзмездни средства</w:t>
            </w:r>
            <w:r w:rsidR="008F195F">
              <w:rPr>
                <w:rFonts w:cs="Arial"/>
                <w:sz w:val="20"/>
                <w:szCs w:val="20"/>
                <w:lang w:val="bg-BG"/>
              </w:rPr>
              <w:t xml:space="preserve"> означават</w:t>
            </w:r>
            <w:r w:rsidR="00767F1B" w:rsidRPr="00767F1B">
              <w:rPr>
                <w:rFonts w:cs="Arial"/>
                <w:sz w:val="20"/>
                <w:szCs w:val="20"/>
                <w:lang w:val="bg-BG"/>
              </w:rPr>
              <w:t xml:space="preserve"> безвъзмездно предоставяне на средства, активи или услуги с цел подпомагане на здравеопазването, научните изследвания или образованието,</w:t>
            </w:r>
            <w:r w:rsidR="00CA3814">
              <w:rPr>
                <w:rFonts w:cs="Arial"/>
                <w:sz w:val="20"/>
                <w:szCs w:val="20"/>
                <w:lang w:val="bg-BG"/>
              </w:rPr>
              <w:t xml:space="preserve"> </w:t>
            </w:r>
            <w:r w:rsidR="00767F1B" w:rsidRPr="00767F1B">
              <w:rPr>
                <w:rFonts w:cs="Arial"/>
                <w:sz w:val="20"/>
                <w:szCs w:val="20"/>
                <w:lang w:val="bg-BG"/>
              </w:rPr>
              <w:t>без последващо задължение за Получателя да предоставя в замяна стоки или услуги в полза на донора.</w:t>
            </w:r>
          </w:p>
          <w:p w14:paraId="7A387DFD" w14:textId="77777777" w:rsidR="00B67DD1" w:rsidRDefault="00B67DD1" w:rsidP="00535332">
            <w:pPr>
              <w:pStyle w:val="SubHeading14pt"/>
              <w:tabs>
                <w:tab w:val="clear" w:pos="7724"/>
              </w:tabs>
              <w:jc w:val="both"/>
              <w:rPr>
                <w:color w:val="474746"/>
                <w:sz w:val="22"/>
                <w:szCs w:val="22"/>
                <w:lang w:val="en-GB"/>
              </w:rPr>
            </w:pPr>
          </w:p>
          <w:p w14:paraId="6446495F" w14:textId="77777777" w:rsidR="00B67DD1" w:rsidRDefault="00B67DD1" w:rsidP="00535332">
            <w:pPr>
              <w:pStyle w:val="SubHeading14pt"/>
              <w:tabs>
                <w:tab w:val="clear" w:pos="7724"/>
              </w:tabs>
              <w:jc w:val="both"/>
              <w:rPr>
                <w:color w:val="474746"/>
                <w:sz w:val="22"/>
                <w:szCs w:val="22"/>
                <w:lang w:val="en-GB"/>
              </w:rPr>
            </w:pPr>
          </w:p>
          <w:p w14:paraId="7779A217" w14:textId="77777777" w:rsidR="00B67DD1" w:rsidRDefault="00B67DD1" w:rsidP="00535332">
            <w:pPr>
              <w:pStyle w:val="SubHeading14pt"/>
              <w:tabs>
                <w:tab w:val="clear" w:pos="7724"/>
              </w:tabs>
              <w:jc w:val="both"/>
              <w:rPr>
                <w:color w:val="474746"/>
                <w:sz w:val="22"/>
                <w:szCs w:val="22"/>
                <w:lang w:val="en-GB"/>
              </w:rPr>
            </w:pPr>
          </w:p>
          <w:p w14:paraId="104C51BB" w14:textId="77777777" w:rsidR="00B67DD1" w:rsidRDefault="00B67DD1" w:rsidP="00535332">
            <w:pPr>
              <w:pStyle w:val="SubHeading14pt"/>
              <w:tabs>
                <w:tab w:val="clear" w:pos="7724"/>
              </w:tabs>
              <w:jc w:val="both"/>
              <w:rPr>
                <w:color w:val="474746"/>
                <w:sz w:val="22"/>
                <w:szCs w:val="22"/>
                <w:lang w:val="en-GB"/>
              </w:rPr>
            </w:pPr>
          </w:p>
          <w:p w14:paraId="5AE832B2" w14:textId="77777777" w:rsidR="00B67DD1" w:rsidRDefault="00B67DD1" w:rsidP="00535332">
            <w:pPr>
              <w:pStyle w:val="SubHeading14pt"/>
              <w:tabs>
                <w:tab w:val="clear" w:pos="7724"/>
              </w:tabs>
              <w:jc w:val="both"/>
              <w:rPr>
                <w:lang w:val="en-GB"/>
              </w:rPr>
            </w:pPr>
          </w:p>
        </w:tc>
        <w:tc>
          <w:tcPr>
            <w:tcW w:w="6660" w:type="dxa"/>
          </w:tcPr>
          <w:p w14:paraId="18EDC69C" w14:textId="77777777" w:rsidR="0093410F" w:rsidRDefault="00592580" w:rsidP="00B8500E">
            <w:pPr>
              <w:jc w:val="both"/>
              <w:rPr>
                <w:rFonts w:cs="Arial"/>
                <w:sz w:val="20"/>
                <w:szCs w:val="20"/>
                <w:lang w:val="en-GB"/>
              </w:rPr>
            </w:pPr>
            <w:r w:rsidRPr="00592580">
              <w:rPr>
                <w:rFonts w:cs="Arial"/>
                <w:sz w:val="20"/>
                <w:szCs w:val="20"/>
                <w:lang w:val="en-GB"/>
              </w:rPr>
              <w:t>Тази категория включва финансови или дарения</w:t>
            </w:r>
            <w:r w:rsidR="00111428">
              <w:rPr>
                <w:rFonts w:cs="Arial"/>
                <w:sz w:val="20"/>
                <w:szCs w:val="20"/>
                <w:lang w:val="bg-BG"/>
              </w:rPr>
              <w:t xml:space="preserve"> в натура</w:t>
            </w:r>
            <w:r w:rsidRPr="00592580">
              <w:rPr>
                <w:rFonts w:cs="Arial"/>
                <w:sz w:val="20"/>
                <w:szCs w:val="20"/>
                <w:lang w:val="en-GB"/>
              </w:rPr>
              <w:t xml:space="preserve"> и </w:t>
            </w:r>
            <w:r w:rsidR="00111428" w:rsidRPr="0025114A">
              <w:rPr>
                <w:rFonts w:cs="Arial"/>
                <w:sz w:val="20"/>
                <w:szCs w:val="20"/>
                <w:lang w:val="bg-BG"/>
              </w:rPr>
              <w:t>безвъзмездни средства</w:t>
            </w:r>
            <w:r w:rsidRPr="0025114A">
              <w:rPr>
                <w:rFonts w:cs="Arial"/>
                <w:sz w:val="20"/>
                <w:szCs w:val="20"/>
                <w:lang w:val="en-GB"/>
              </w:rPr>
              <w:t>,</w:t>
            </w:r>
            <w:r w:rsidRPr="00592580">
              <w:rPr>
                <w:rFonts w:cs="Arial"/>
                <w:sz w:val="20"/>
                <w:szCs w:val="20"/>
                <w:lang w:val="en-GB"/>
              </w:rPr>
              <w:t xml:space="preserve"> предоставени от Ю СИ БИ на здравна организация в подкрепа на програми, които подобряват разбирането за научни, клинични и здравни проблеми и допринасят за подобряването на грижата за пациентите. Този вид подкрепа не носи каквато и да е полза на Ю СИ БИ.</w:t>
            </w:r>
          </w:p>
          <w:p w14:paraId="74E91062" w14:textId="77777777" w:rsidR="00E76048" w:rsidRPr="00D479B8" w:rsidRDefault="00E76048" w:rsidP="00B8500E">
            <w:pPr>
              <w:jc w:val="both"/>
              <w:rPr>
                <w:rFonts w:cs="Arial"/>
                <w:sz w:val="20"/>
                <w:szCs w:val="20"/>
                <w:lang w:val="en-GB"/>
              </w:rPr>
            </w:pPr>
            <w:r w:rsidRPr="00E76048">
              <w:rPr>
                <w:rFonts w:cs="Arial"/>
                <w:sz w:val="20"/>
                <w:szCs w:val="20"/>
                <w:lang w:val="en-GB"/>
              </w:rPr>
              <w:t>Примери за програми, които могат да бъдат подпомогнати от такова финансиране</w:t>
            </w:r>
            <w:r w:rsidR="0025114A">
              <w:rPr>
                <w:rFonts w:cs="Arial"/>
                <w:sz w:val="20"/>
                <w:szCs w:val="20"/>
                <w:lang w:val="en-GB"/>
              </w:rPr>
              <w:t>:</w:t>
            </w:r>
          </w:p>
          <w:p w14:paraId="2C2664E8" w14:textId="77777777" w:rsidR="00690BDA" w:rsidRPr="0025114A" w:rsidRDefault="00690BDA" w:rsidP="0025114A">
            <w:pPr>
              <w:pStyle w:val="ListParagraph"/>
              <w:numPr>
                <w:ilvl w:val="0"/>
                <w:numId w:val="25"/>
              </w:numPr>
              <w:jc w:val="both"/>
              <w:rPr>
                <w:rFonts w:cs="Arial"/>
                <w:sz w:val="20"/>
                <w:szCs w:val="20"/>
                <w:lang w:val="en-GB"/>
              </w:rPr>
            </w:pPr>
            <w:r w:rsidRPr="0025114A">
              <w:rPr>
                <w:rFonts w:cs="Arial"/>
                <w:sz w:val="20"/>
                <w:szCs w:val="20"/>
                <w:lang w:val="en-GB"/>
              </w:rPr>
              <w:t xml:space="preserve">Образователни семинари за </w:t>
            </w:r>
            <w:r w:rsidR="00111428" w:rsidRPr="0025114A">
              <w:rPr>
                <w:rFonts w:cs="Arial"/>
                <w:sz w:val="20"/>
                <w:szCs w:val="20"/>
                <w:lang w:val="bg-BG"/>
              </w:rPr>
              <w:t>медицински</w:t>
            </w:r>
            <w:r w:rsidR="007E7966" w:rsidRPr="0025114A">
              <w:rPr>
                <w:rFonts w:cs="Arial"/>
                <w:sz w:val="20"/>
                <w:szCs w:val="20"/>
                <w:lang w:val="bg-BG"/>
              </w:rPr>
              <w:t xml:space="preserve"> специалисти</w:t>
            </w:r>
            <w:r w:rsidRPr="0025114A">
              <w:rPr>
                <w:rFonts w:cs="Arial"/>
                <w:sz w:val="20"/>
                <w:szCs w:val="20"/>
                <w:lang w:val="en-GB"/>
              </w:rPr>
              <w:t xml:space="preserve"> и </w:t>
            </w:r>
            <w:proofErr w:type="gramStart"/>
            <w:r w:rsidRPr="0025114A">
              <w:rPr>
                <w:rFonts w:cs="Arial"/>
                <w:sz w:val="20"/>
                <w:szCs w:val="20"/>
                <w:lang w:val="en-GB"/>
              </w:rPr>
              <w:t>пациенти</w:t>
            </w:r>
            <w:r w:rsidR="006C3C50" w:rsidRPr="0025114A">
              <w:rPr>
                <w:rFonts w:cs="Arial"/>
                <w:sz w:val="20"/>
                <w:szCs w:val="20"/>
                <w:lang w:val="en-GB"/>
              </w:rPr>
              <w:t>;</w:t>
            </w:r>
            <w:proofErr w:type="gramEnd"/>
          </w:p>
          <w:p w14:paraId="57F9E1EF" w14:textId="77777777" w:rsidR="00784908" w:rsidRPr="0025114A" w:rsidRDefault="00784908" w:rsidP="0025114A">
            <w:pPr>
              <w:pStyle w:val="ListParagraph"/>
              <w:numPr>
                <w:ilvl w:val="0"/>
                <w:numId w:val="25"/>
              </w:numPr>
              <w:jc w:val="both"/>
              <w:rPr>
                <w:rFonts w:cs="Arial"/>
                <w:sz w:val="20"/>
                <w:szCs w:val="20"/>
                <w:lang w:val="en-GB"/>
              </w:rPr>
            </w:pPr>
            <w:r w:rsidRPr="0025114A">
              <w:rPr>
                <w:rFonts w:cs="Arial"/>
                <w:sz w:val="20"/>
                <w:szCs w:val="20"/>
                <w:lang w:val="en-GB"/>
              </w:rPr>
              <w:t xml:space="preserve">Разработване на образователни средства за подобряване диалога между лекарите и пациентите </w:t>
            </w:r>
            <w:r w:rsidR="007E7966" w:rsidRPr="0025114A">
              <w:rPr>
                <w:rFonts w:cs="Arial"/>
                <w:sz w:val="20"/>
                <w:szCs w:val="20"/>
                <w:lang w:val="bg-BG"/>
              </w:rPr>
              <w:t>относно</w:t>
            </w:r>
            <w:r w:rsidR="007E7966" w:rsidRPr="0025114A">
              <w:rPr>
                <w:rFonts w:cs="Arial"/>
                <w:sz w:val="20"/>
                <w:szCs w:val="20"/>
                <w:lang w:val="en-GB"/>
              </w:rPr>
              <w:t xml:space="preserve"> </w:t>
            </w:r>
            <w:r w:rsidRPr="0025114A">
              <w:rPr>
                <w:rFonts w:cs="Arial"/>
                <w:sz w:val="20"/>
                <w:szCs w:val="20"/>
                <w:lang w:val="en-GB"/>
              </w:rPr>
              <w:t xml:space="preserve">лечение на </w:t>
            </w:r>
            <w:proofErr w:type="gramStart"/>
            <w:r w:rsidRPr="0025114A">
              <w:rPr>
                <w:rFonts w:cs="Arial"/>
                <w:sz w:val="20"/>
                <w:szCs w:val="20"/>
                <w:lang w:val="en-GB"/>
              </w:rPr>
              <w:t>заболявания</w:t>
            </w:r>
            <w:r w:rsidR="006C3C50" w:rsidRPr="0025114A">
              <w:rPr>
                <w:rFonts w:cs="Arial"/>
                <w:sz w:val="20"/>
                <w:szCs w:val="20"/>
                <w:lang w:val="en-GB"/>
              </w:rPr>
              <w:t>;</w:t>
            </w:r>
            <w:proofErr w:type="gramEnd"/>
          </w:p>
          <w:p w14:paraId="285D7CDF" w14:textId="77777777" w:rsidR="00760570" w:rsidRPr="007342F2" w:rsidRDefault="00760570" w:rsidP="007342F2">
            <w:pPr>
              <w:pStyle w:val="ListParagraph"/>
              <w:numPr>
                <w:ilvl w:val="0"/>
                <w:numId w:val="24"/>
              </w:numPr>
              <w:spacing w:before="0" w:line="240" w:lineRule="auto"/>
              <w:jc w:val="both"/>
              <w:rPr>
                <w:rFonts w:cs="Arial"/>
                <w:sz w:val="20"/>
                <w:szCs w:val="20"/>
                <w:lang w:val="en-GB"/>
              </w:rPr>
            </w:pPr>
            <w:r w:rsidRPr="007342F2">
              <w:rPr>
                <w:rFonts w:cs="Arial"/>
                <w:sz w:val="20"/>
                <w:szCs w:val="20"/>
                <w:lang w:val="en-GB"/>
              </w:rPr>
              <w:t xml:space="preserve">Иновативни технологични платформи, които помагат за справянето със заболяванията и подобряването живота на пациентите и грижата за </w:t>
            </w:r>
            <w:proofErr w:type="gramStart"/>
            <w:r w:rsidRPr="007342F2">
              <w:rPr>
                <w:rFonts w:cs="Arial"/>
                <w:sz w:val="20"/>
                <w:szCs w:val="20"/>
                <w:lang w:val="en-GB"/>
              </w:rPr>
              <w:t>тях</w:t>
            </w:r>
            <w:r w:rsidR="009047C7" w:rsidRPr="007342F2">
              <w:rPr>
                <w:rFonts w:cs="Arial"/>
                <w:sz w:val="20"/>
                <w:szCs w:val="20"/>
                <w:lang w:val="en-GB"/>
              </w:rPr>
              <w:t>;</w:t>
            </w:r>
            <w:proofErr w:type="gramEnd"/>
          </w:p>
          <w:p w14:paraId="258C31D5" w14:textId="77777777" w:rsidR="00D646B8" w:rsidRPr="007342F2" w:rsidRDefault="00D646B8" w:rsidP="007342F2">
            <w:pPr>
              <w:pStyle w:val="ListParagraph"/>
              <w:numPr>
                <w:ilvl w:val="0"/>
                <w:numId w:val="24"/>
              </w:numPr>
              <w:spacing w:before="0" w:line="240" w:lineRule="auto"/>
              <w:jc w:val="both"/>
              <w:rPr>
                <w:rFonts w:cs="Arial"/>
                <w:sz w:val="20"/>
                <w:szCs w:val="20"/>
                <w:lang w:val="en-GB"/>
              </w:rPr>
            </w:pPr>
            <w:r w:rsidRPr="007342F2">
              <w:rPr>
                <w:rFonts w:cs="Arial"/>
                <w:sz w:val="20"/>
                <w:szCs w:val="20"/>
                <w:lang w:val="en-GB"/>
              </w:rPr>
              <w:t xml:space="preserve">Студентски и стипендиантски </w:t>
            </w:r>
            <w:proofErr w:type="gramStart"/>
            <w:r w:rsidRPr="007342F2">
              <w:rPr>
                <w:rFonts w:cs="Arial"/>
                <w:sz w:val="20"/>
                <w:szCs w:val="20"/>
                <w:lang w:val="en-GB"/>
              </w:rPr>
              <w:t>програми;</w:t>
            </w:r>
            <w:proofErr w:type="gramEnd"/>
          </w:p>
          <w:p w14:paraId="0E608269" w14:textId="77777777" w:rsidR="001F186E" w:rsidRPr="007342F2" w:rsidRDefault="001F186E" w:rsidP="007342F2">
            <w:pPr>
              <w:pStyle w:val="ListParagraph"/>
              <w:numPr>
                <w:ilvl w:val="0"/>
                <w:numId w:val="24"/>
              </w:numPr>
              <w:spacing w:before="0" w:line="240" w:lineRule="auto"/>
              <w:jc w:val="both"/>
              <w:rPr>
                <w:rFonts w:cs="Arial"/>
                <w:sz w:val="20"/>
                <w:szCs w:val="20"/>
                <w:lang w:val="en-GB"/>
              </w:rPr>
            </w:pPr>
            <w:r w:rsidRPr="007342F2">
              <w:rPr>
                <w:rFonts w:cs="Arial"/>
                <w:sz w:val="20"/>
                <w:szCs w:val="20"/>
                <w:lang w:val="en-GB"/>
              </w:rPr>
              <w:t xml:space="preserve">Оборудване за подобряване грижите за пациентите или финансиране на научна катедра в </w:t>
            </w:r>
            <w:proofErr w:type="gramStart"/>
            <w:r w:rsidRPr="007342F2">
              <w:rPr>
                <w:rFonts w:cs="Arial"/>
                <w:sz w:val="20"/>
                <w:szCs w:val="20"/>
                <w:lang w:val="en-GB"/>
              </w:rPr>
              <w:t>университет</w:t>
            </w:r>
            <w:r w:rsidR="0018600D" w:rsidRPr="007342F2">
              <w:rPr>
                <w:rFonts w:cs="Arial"/>
                <w:sz w:val="20"/>
                <w:szCs w:val="20"/>
                <w:lang w:val="en-GB"/>
              </w:rPr>
              <w:t>;</w:t>
            </w:r>
            <w:proofErr w:type="gramEnd"/>
          </w:p>
          <w:p w14:paraId="2777BB4E" w14:textId="77777777" w:rsidR="0018600D" w:rsidRPr="007342F2" w:rsidRDefault="0018600D" w:rsidP="007342F2">
            <w:pPr>
              <w:pStyle w:val="ListParagraph"/>
              <w:numPr>
                <w:ilvl w:val="0"/>
                <w:numId w:val="24"/>
              </w:numPr>
              <w:spacing w:before="0" w:line="240" w:lineRule="auto"/>
              <w:jc w:val="both"/>
              <w:rPr>
                <w:rFonts w:cs="Arial"/>
                <w:sz w:val="20"/>
                <w:szCs w:val="20"/>
                <w:lang w:val="en-GB"/>
              </w:rPr>
            </w:pPr>
            <w:r w:rsidRPr="007342F2">
              <w:rPr>
                <w:rFonts w:cs="Arial"/>
                <w:sz w:val="20"/>
                <w:szCs w:val="20"/>
                <w:lang w:val="en-GB"/>
              </w:rPr>
              <w:t>Дарение на услуги от трета страна към външна организация.</w:t>
            </w:r>
          </w:p>
          <w:p w14:paraId="37596BEA" w14:textId="77777777" w:rsidR="00B67DD1" w:rsidRPr="00D479B8" w:rsidRDefault="00B67DD1" w:rsidP="00D479B8">
            <w:pPr>
              <w:spacing w:before="0" w:line="240" w:lineRule="auto"/>
              <w:rPr>
                <w:rFonts w:cs="Arial"/>
                <w:sz w:val="20"/>
                <w:szCs w:val="20"/>
                <w:lang w:val="en-GB"/>
              </w:rPr>
            </w:pPr>
          </w:p>
          <w:p w14:paraId="7C8DBBE8" w14:textId="77777777" w:rsidR="00B67DD1" w:rsidRPr="00D479B8" w:rsidRDefault="006E7F56" w:rsidP="007342F2">
            <w:pPr>
              <w:jc w:val="both"/>
              <w:rPr>
                <w:rFonts w:cs="Arial"/>
                <w:sz w:val="20"/>
                <w:szCs w:val="20"/>
                <w:lang w:val="en-GB"/>
              </w:rPr>
            </w:pPr>
            <w:r w:rsidRPr="006E7F56">
              <w:rPr>
                <w:rFonts w:cs="Arial"/>
                <w:sz w:val="20"/>
                <w:szCs w:val="20"/>
                <w:lang w:val="en-GB"/>
              </w:rPr>
              <w:t>Ю СИ БИ също така подкрепя институции, които повишават информираността на хората с тежки заболявания, развиват медицинското и научното знание и изграждат силни обществени групи</w:t>
            </w:r>
            <w:r w:rsidR="0080383D">
              <w:rPr>
                <w:rFonts w:cs="Arial"/>
                <w:sz w:val="20"/>
                <w:szCs w:val="20"/>
                <w:lang w:val="en-GB"/>
              </w:rPr>
              <w:t xml:space="preserve"> </w:t>
            </w:r>
            <w:r w:rsidR="0080383D">
              <w:rPr>
                <w:rFonts w:cs="Arial"/>
                <w:sz w:val="20"/>
                <w:szCs w:val="20"/>
                <w:lang w:val="bg-BG"/>
              </w:rPr>
              <w:t>в няколко ключови</w:t>
            </w:r>
            <w:r w:rsidR="00A168D4">
              <w:rPr>
                <w:rFonts w:cs="Arial"/>
                <w:sz w:val="20"/>
                <w:szCs w:val="20"/>
                <w:lang w:val="bg-BG"/>
              </w:rPr>
              <w:t xml:space="preserve"> области</w:t>
            </w:r>
            <w:r w:rsidRPr="006E7F56">
              <w:rPr>
                <w:rFonts w:cs="Arial"/>
                <w:sz w:val="20"/>
                <w:szCs w:val="20"/>
                <w:lang w:val="en-GB"/>
              </w:rPr>
              <w:t xml:space="preserve"> със сходни на Ю СИ БИ интереси като имунология и неврология.</w:t>
            </w:r>
          </w:p>
          <w:p w14:paraId="646EB38E" w14:textId="77777777" w:rsidR="00B67DD1" w:rsidRPr="00577289" w:rsidRDefault="00577289" w:rsidP="00535332">
            <w:pPr>
              <w:pStyle w:val="ListParagraph"/>
              <w:numPr>
                <w:ilvl w:val="0"/>
                <w:numId w:val="37"/>
              </w:numPr>
              <w:jc w:val="both"/>
              <w:rPr>
                <w:rFonts w:cs="Arial"/>
                <w:sz w:val="20"/>
                <w:szCs w:val="20"/>
                <w:lang w:val="en-GB"/>
              </w:rPr>
            </w:pPr>
            <w:r w:rsidRPr="00577289">
              <w:rPr>
                <w:sz w:val="20"/>
                <w:szCs w:val="20"/>
                <w:lang w:val="en-GB"/>
              </w:rPr>
              <w:t>Ю СИ БИ не предоставя дарения</w:t>
            </w:r>
            <w:r w:rsidR="00281F38">
              <w:rPr>
                <w:sz w:val="20"/>
                <w:szCs w:val="20"/>
                <w:lang w:val="bg-BG"/>
              </w:rPr>
              <w:t xml:space="preserve"> или </w:t>
            </w:r>
            <w:r w:rsidR="00111428">
              <w:rPr>
                <w:sz w:val="20"/>
                <w:szCs w:val="20"/>
                <w:lang w:val="bg-BG"/>
              </w:rPr>
              <w:t xml:space="preserve">безвъзмездни средства </w:t>
            </w:r>
            <w:r w:rsidRPr="00577289">
              <w:rPr>
                <w:sz w:val="20"/>
                <w:szCs w:val="20"/>
                <w:lang w:val="en-GB"/>
              </w:rPr>
              <w:t xml:space="preserve">на отделни медицински специалисти.  </w:t>
            </w:r>
          </w:p>
        </w:tc>
      </w:tr>
      <w:tr w:rsidR="00B67DD1" w14:paraId="2FD54BD3" w14:textId="77777777" w:rsidTr="00EA2B6F">
        <w:tc>
          <w:tcPr>
            <w:tcW w:w="3690" w:type="dxa"/>
          </w:tcPr>
          <w:p w14:paraId="2F0C6F20" w14:textId="77777777" w:rsidR="006218C7" w:rsidRPr="00572EAC" w:rsidRDefault="006218C7" w:rsidP="0032668C">
            <w:pPr>
              <w:pStyle w:val="SubHeading14pt"/>
              <w:tabs>
                <w:tab w:val="clear" w:pos="7724"/>
              </w:tabs>
              <w:jc w:val="both"/>
              <w:rPr>
                <w:b/>
                <w:bCs/>
                <w:color w:val="474746"/>
                <w:sz w:val="22"/>
                <w:szCs w:val="22"/>
                <w:lang w:val="en-GB"/>
              </w:rPr>
            </w:pPr>
            <w:r w:rsidRPr="006218C7">
              <w:rPr>
                <w:b/>
                <w:bCs/>
                <w:color w:val="474746"/>
                <w:sz w:val="22"/>
                <w:szCs w:val="22"/>
                <w:lang w:val="en-GB"/>
              </w:rPr>
              <w:t>Принос</w:t>
            </w:r>
            <w:r w:rsidR="00CA3814">
              <w:rPr>
                <w:b/>
                <w:bCs/>
                <w:color w:val="474746"/>
                <w:sz w:val="22"/>
                <w:szCs w:val="22"/>
                <w:lang w:val="bg-BG"/>
              </w:rPr>
              <w:t xml:space="preserve"> </w:t>
            </w:r>
            <w:r w:rsidRPr="006218C7">
              <w:rPr>
                <w:b/>
                <w:bCs/>
                <w:color w:val="474746"/>
                <w:sz w:val="22"/>
                <w:szCs w:val="22"/>
                <w:lang w:val="en-GB"/>
              </w:rPr>
              <w:t>към разходите, свързани със Събития</w:t>
            </w:r>
          </w:p>
          <w:p w14:paraId="0B0FED3A" w14:textId="77777777" w:rsidR="00C17E93" w:rsidRPr="00C17E93" w:rsidRDefault="007E6AF4" w:rsidP="00535332">
            <w:pPr>
              <w:pStyle w:val="SubHeading14pt"/>
              <w:tabs>
                <w:tab w:val="clear" w:pos="7724"/>
              </w:tabs>
              <w:jc w:val="both"/>
              <w:rPr>
                <w:color w:val="474746"/>
                <w:sz w:val="20"/>
                <w:szCs w:val="20"/>
              </w:rPr>
            </w:pPr>
            <w:r>
              <w:rPr>
                <w:color w:val="474746"/>
                <w:sz w:val="20"/>
                <w:szCs w:val="20"/>
                <w:lang w:val="bg-BG"/>
              </w:rPr>
              <w:t xml:space="preserve">Компаниите </w:t>
            </w:r>
            <w:r w:rsidR="00C17E93">
              <w:rPr>
                <w:color w:val="474746"/>
                <w:sz w:val="20"/>
                <w:szCs w:val="20"/>
                <w:lang w:val="bg-BG"/>
              </w:rPr>
              <w:t>трябва да спазват критериите</w:t>
            </w:r>
            <w:r>
              <w:rPr>
                <w:color w:val="474746"/>
                <w:sz w:val="20"/>
                <w:szCs w:val="20"/>
                <w:lang w:val="bg-BG"/>
              </w:rPr>
              <w:t>,</w:t>
            </w:r>
            <w:r w:rsidR="00C17E93">
              <w:rPr>
                <w:color w:val="474746"/>
                <w:sz w:val="20"/>
                <w:szCs w:val="20"/>
                <w:lang w:val="bg-BG"/>
              </w:rPr>
              <w:t xml:space="preserve"> </w:t>
            </w:r>
            <w:r w:rsidR="00C17E93" w:rsidRPr="00C17E93">
              <w:rPr>
                <w:color w:val="474746"/>
                <w:sz w:val="20"/>
                <w:szCs w:val="20"/>
                <w:lang w:val="bg-BG"/>
              </w:rPr>
              <w:t xml:space="preserve">регулиращи избора и подкрепата на </w:t>
            </w:r>
            <w:r w:rsidR="00C17E93">
              <w:rPr>
                <w:color w:val="474746"/>
                <w:sz w:val="20"/>
                <w:szCs w:val="20"/>
                <w:lang w:val="bg-BG"/>
              </w:rPr>
              <w:t>м</w:t>
            </w:r>
            <w:r w:rsidR="00C17E93" w:rsidRPr="00C17E93">
              <w:rPr>
                <w:color w:val="474746"/>
                <w:sz w:val="20"/>
                <w:szCs w:val="20"/>
                <w:lang w:val="bg-BG"/>
              </w:rPr>
              <w:t xml:space="preserve">едицински специалисти или представители на </w:t>
            </w:r>
            <w:r w:rsidR="00C17E93">
              <w:rPr>
                <w:color w:val="474746"/>
                <w:sz w:val="20"/>
                <w:szCs w:val="20"/>
                <w:lang w:val="bg-BG"/>
              </w:rPr>
              <w:t>п</w:t>
            </w:r>
            <w:r w:rsidR="00C17E93" w:rsidRPr="00C17E93">
              <w:rPr>
                <w:color w:val="474746"/>
                <w:sz w:val="20"/>
                <w:szCs w:val="20"/>
                <w:lang w:val="bg-BG"/>
              </w:rPr>
              <w:t xml:space="preserve">ациентски организации за участие в </w:t>
            </w:r>
            <w:r w:rsidR="00C17E93">
              <w:rPr>
                <w:color w:val="474746"/>
                <w:sz w:val="20"/>
                <w:szCs w:val="20"/>
                <w:lang w:val="bg-BG"/>
              </w:rPr>
              <w:t>с</w:t>
            </w:r>
            <w:r w:rsidR="00C17E93" w:rsidRPr="00C17E93">
              <w:rPr>
                <w:color w:val="474746"/>
                <w:sz w:val="20"/>
                <w:szCs w:val="20"/>
                <w:lang w:val="bg-BG"/>
              </w:rPr>
              <w:t>ъбития, както е предвидено във</w:t>
            </w:r>
            <w:r w:rsidR="00EA2B6F">
              <w:rPr>
                <w:color w:val="474746"/>
                <w:sz w:val="20"/>
                <w:szCs w:val="20"/>
                <w:lang w:val="bg-BG"/>
              </w:rPr>
              <w:t>,</w:t>
            </w:r>
            <w:r w:rsidR="00C17E93" w:rsidRPr="00C17E93">
              <w:rPr>
                <w:color w:val="474746"/>
                <w:sz w:val="20"/>
                <w:szCs w:val="20"/>
                <w:lang w:val="bg-BG"/>
              </w:rPr>
              <w:t xml:space="preserve"> или във връзка с всеки приложим </w:t>
            </w:r>
            <w:r w:rsidR="00C17E93">
              <w:rPr>
                <w:color w:val="474746"/>
                <w:sz w:val="20"/>
                <w:szCs w:val="20"/>
                <w:lang w:val="bg-BG"/>
              </w:rPr>
              <w:t>к</w:t>
            </w:r>
            <w:r w:rsidR="00C17E93" w:rsidRPr="00C17E93">
              <w:rPr>
                <w:color w:val="474746"/>
                <w:sz w:val="20"/>
                <w:szCs w:val="20"/>
                <w:lang w:val="bg-BG"/>
              </w:rPr>
              <w:t>одекс(и).</w:t>
            </w:r>
            <w:r w:rsidR="00C17E93">
              <w:rPr>
                <w:color w:val="474746"/>
                <w:sz w:val="20"/>
                <w:szCs w:val="20"/>
                <w:lang w:val="bg-BG"/>
              </w:rPr>
              <w:t xml:space="preserve"> </w:t>
            </w:r>
            <w:r w:rsidR="00C17E93" w:rsidRPr="00C17E93">
              <w:rPr>
                <w:color w:val="474746"/>
                <w:sz w:val="20"/>
                <w:szCs w:val="20"/>
                <w:lang w:val="bg-BG"/>
              </w:rPr>
              <w:t xml:space="preserve">Не трябва да се предлага заплащане само с цел компенсиране на времето, прекарано от </w:t>
            </w:r>
            <w:r w:rsidR="00C17E93">
              <w:rPr>
                <w:color w:val="474746"/>
                <w:sz w:val="20"/>
                <w:szCs w:val="20"/>
                <w:lang w:val="bg-BG"/>
              </w:rPr>
              <w:t>м</w:t>
            </w:r>
            <w:r w:rsidR="00C17E93" w:rsidRPr="00C17E93">
              <w:rPr>
                <w:color w:val="474746"/>
                <w:sz w:val="20"/>
                <w:szCs w:val="20"/>
                <w:lang w:val="bg-BG"/>
              </w:rPr>
              <w:t xml:space="preserve">едицински специалист или представител на </w:t>
            </w:r>
            <w:r w:rsidR="00C17E93">
              <w:rPr>
                <w:color w:val="474746"/>
                <w:sz w:val="20"/>
                <w:szCs w:val="20"/>
                <w:lang w:val="bg-BG"/>
              </w:rPr>
              <w:t>п</w:t>
            </w:r>
            <w:r w:rsidR="00C17E93" w:rsidRPr="00C17E93">
              <w:rPr>
                <w:color w:val="474746"/>
                <w:sz w:val="20"/>
                <w:szCs w:val="20"/>
                <w:lang w:val="bg-BG"/>
              </w:rPr>
              <w:t xml:space="preserve">ациентска </w:t>
            </w:r>
            <w:r w:rsidR="00C17E93" w:rsidRPr="00C17E93">
              <w:rPr>
                <w:color w:val="474746"/>
                <w:sz w:val="20"/>
                <w:szCs w:val="20"/>
                <w:lang w:val="bg-BG"/>
              </w:rPr>
              <w:lastRenderedPageBreak/>
              <w:t xml:space="preserve">организация за присъствието на Събития. </w:t>
            </w:r>
          </w:p>
          <w:p w14:paraId="7D0C924C" w14:textId="77777777" w:rsidR="00C17E93" w:rsidRPr="00C17E93" w:rsidRDefault="00C17E93" w:rsidP="007342F2">
            <w:pPr>
              <w:pStyle w:val="SubHeading14pt"/>
              <w:tabs>
                <w:tab w:val="clear" w:pos="7724"/>
              </w:tabs>
              <w:jc w:val="both"/>
              <w:rPr>
                <w:lang w:val="bg-BG"/>
              </w:rPr>
            </w:pPr>
          </w:p>
        </w:tc>
        <w:tc>
          <w:tcPr>
            <w:tcW w:w="6660" w:type="dxa"/>
          </w:tcPr>
          <w:p w14:paraId="665571B5" w14:textId="77777777" w:rsidR="005A7A81" w:rsidRPr="00A50CF9" w:rsidRDefault="005A7A81" w:rsidP="00A50CF9">
            <w:pPr>
              <w:keepNext/>
              <w:spacing w:before="0" w:after="200"/>
              <w:jc w:val="both"/>
              <w:rPr>
                <w:rFonts w:cs="Arial"/>
                <w:sz w:val="20"/>
                <w:szCs w:val="20"/>
              </w:rPr>
            </w:pPr>
            <w:r w:rsidRPr="005A7A81">
              <w:rPr>
                <w:rFonts w:cs="Arial"/>
                <w:sz w:val="20"/>
                <w:szCs w:val="20"/>
              </w:rPr>
              <w:lastRenderedPageBreak/>
              <w:t>Тази категория включва разходите, свързани със спонсорирането на събития, които насърчават медицинското и научното знание. В замяна на това Ю СИ БИ получава възможности за популяризиране на своите продукти, на компанията и/или на дейности за повишаване на информираността за конкретни заболявания.</w:t>
            </w:r>
          </w:p>
          <w:p w14:paraId="76F80F95" w14:textId="77777777" w:rsidR="00FA1E10" w:rsidRPr="00FA1E10" w:rsidRDefault="00FA1E10" w:rsidP="00A50CF9">
            <w:pPr>
              <w:jc w:val="both"/>
              <w:rPr>
                <w:rFonts w:cs="Arial"/>
                <w:sz w:val="20"/>
                <w:szCs w:val="20"/>
                <w:lang w:val="bg-BG"/>
              </w:rPr>
            </w:pPr>
            <w:r w:rsidRPr="00FA1E10">
              <w:rPr>
                <w:rFonts w:cs="Arial"/>
                <w:sz w:val="20"/>
                <w:szCs w:val="20"/>
                <w:lang w:val="en-GB"/>
              </w:rPr>
              <w:t>Ползите, включени в условията на един договор за спонсорство, могат да включват</w:t>
            </w:r>
            <w:r>
              <w:rPr>
                <w:rFonts w:cs="Arial"/>
                <w:sz w:val="20"/>
                <w:szCs w:val="20"/>
                <w:lang w:val="bg-BG"/>
              </w:rPr>
              <w:t>:</w:t>
            </w:r>
          </w:p>
          <w:p w14:paraId="257AB760" w14:textId="77777777" w:rsidR="00FA1E10" w:rsidRPr="007342F2" w:rsidRDefault="004336DF" w:rsidP="007342F2">
            <w:pPr>
              <w:pStyle w:val="ListParagraph"/>
              <w:numPr>
                <w:ilvl w:val="0"/>
                <w:numId w:val="26"/>
              </w:numPr>
              <w:spacing w:before="0"/>
              <w:jc w:val="both"/>
              <w:rPr>
                <w:rFonts w:cs="Arial"/>
                <w:sz w:val="20"/>
                <w:szCs w:val="20"/>
                <w:lang w:val="en-GB"/>
              </w:rPr>
            </w:pPr>
            <w:r w:rsidRPr="007342F2">
              <w:rPr>
                <w:rFonts w:cs="Arial"/>
                <w:sz w:val="20"/>
                <w:szCs w:val="20"/>
                <w:lang w:val="en-GB"/>
              </w:rPr>
              <w:t xml:space="preserve">Наем на изложбен щанд или изложбено пространство по време на </w:t>
            </w:r>
            <w:proofErr w:type="gramStart"/>
            <w:r w:rsidRPr="007342F2">
              <w:rPr>
                <w:rFonts w:cs="Arial"/>
                <w:sz w:val="20"/>
                <w:szCs w:val="20"/>
                <w:lang w:val="en-GB"/>
              </w:rPr>
              <w:t>събитие</w:t>
            </w:r>
            <w:r w:rsidRPr="007342F2">
              <w:rPr>
                <w:rFonts w:cs="Arial"/>
                <w:sz w:val="20"/>
                <w:szCs w:val="20"/>
                <w:lang w:val="bg-BG"/>
              </w:rPr>
              <w:t>;</w:t>
            </w:r>
            <w:proofErr w:type="gramEnd"/>
          </w:p>
          <w:p w14:paraId="6FD9953F" w14:textId="77777777" w:rsidR="00583B2C" w:rsidRPr="007342F2" w:rsidRDefault="00583B2C" w:rsidP="007342F2">
            <w:pPr>
              <w:pStyle w:val="ListParagraph"/>
              <w:numPr>
                <w:ilvl w:val="0"/>
                <w:numId w:val="26"/>
              </w:numPr>
              <w:spacing w:before="0"/>
              <w:jc w:val="both"/>
              <w:rPr>
                <w:rFonts w:cs="Arial"/>
                <w:sz w:val="20"/>
                <w:szCs w:val="20"/>
                <w:lang w:val="en-GB"/>
              </w:rPr>
            </w:pPr>
            <w:r w:rsidRPr="007342F2">
              <w:rPr>
                <w:rFonts w:cs="Arial"/>
                <w:sz w:val="20"/>
                <w:szCs w:val="20"/>
                <w:lang w:val="en-GB"/>
              </w:rPr>
              <w:t>Рекламно пространство (хартиен, електронен или друг формат</w:t>
            </w:r>
            <w:proofErr w:type="gramStart"/>
            <w:r w:rsidRPr="007342F2">
              <w:rPr>
                <w:rFonts w:cs="Arial"/>
                <w:sz w:val="20"/>
                <w:szCs w:val="20"/>
                <w:lang w:val="en-GB"/>
              </w:rPr>
              <w:t>)</w:t>
            </w:r>
            <w:r w:rsidRPr="007342F2">
              <w:rPr>
                <w:rFonts w:cs="Arial"/>
                <w:sz w:val="20"/>
                <w:szCs w:val="20"/>
                <w:lang w:val="bg-BG"/>
              </w:rPr>
              <w:t>;</w:t>
            </w:r>
            <w:proofErr w:type="gramEnd"/>
          </w:p>
          <w:p w14:paraId="093F74A5" w14:textId="77777777" w:rsidR="00B52EEB" w:rsidRPr="007342F2" w:rsidRDefault="00B52EEB" w:rsidP="007342F2">
            <w:pPr>
              <w:pStyle w:val="ListParagraph"/>
              <w:numPr>
                <w:ilvl w:val="0"/>
                <w:numId w:val="26"/>
              </w:numPr>
              <w:spacing w:before="0"/>
              <w:jc w:val="both"/>
              <w:rPr>
                <w:rFonts w:cs="Arial"/>
                <w:sz w:val="20"/>
                <w:szCs w:val="20"/>
                <w:lang w:val="en-GB"/>
              </w:rPr>
            </w:pPr>
            <w:r w:rsidRPr="007342F2">
              <w:rPr>
                <w:rFonts w:cs="Arial"/>
                <w:sz w:val="20"/>
                <w:szCs w:val="20"/>
                <w:lang w:val="en-GB"/>
              </w:rPr>
              <w:t xml:space="preserve">Сателитен симпозиум по време на научен </w:t>
            </w:r>
            <w:proofErr w:type="gramStart"/>
            <w:r w:rsidRPr="007342F2">
              <w:rPr>
                <w:rFonts w:cs="Arial"/>
                <w:sz w:val="20"/>
                <w:szCs w:val="20"/>
                <w:lang w:val="en-GB"/>
              </w:rPr>
              <w:t>конгрес</w:t>
            </w:r>
            <w:r w:rsidRPr="007342F2">
              <w:rPr>
                <w:rFonts w:cs="Arial"/>
                <w:sz w:val="20"/>
                <w:szCs w:val="20"/>
                <w:lang w:val="bg-BG"/>
              </w:rPr>
              <w:t>;</w:t>
            </w:r>
            <w:proofErr w:type="gramEnd"/>
          </w:p>
          <w:p w14:paraId="626AA100" w14:textId="77777777" w:rsidR="003B03BC" w:rsidRPr="007342F2" w:rsidRDefault="00CD66A6" w:rsidP="007342F2">
            <w:pPr>
              <w:pStyle w:val="ListParagraph"/>
              <w:numPr>
                <w:ilvl w:val="0"/>
                <w:numId w:val="26"/>
              </w:numPr>
              <w:spacing w:before="0"/>
              <w:jc w:val="both"/>
              <w:rPr>
                <w:rFonts w:cs="Arial"/>
                <w:sz w:val="20"/>
                <w:szCs w:val="20"/>
                <w:lang w:val="en-GB"/>
              </w:rPr>
            </w:pPr>
            <w:r w:rsidRPr="007342F2">
              <w:rPr>
                <w:rFonts w:cs="Arial"/>
                <w:sz w:val="20"/>
                <w:szCs w:val="20"/>
                <w:lang w:val="bg-BG"/>
              </w:rPr>
              <w:t>Като част от пакет, н</w:t>
            </w:r>
            <w:r w:rsidR="003B03BC" w:rsidRPr="007342F2">
              <w:rPr>
                <w:rFonts w:cs="Arial"/>
                <w:sz w:val="20"/>
                <w:szCs w:val="20"/>
                <w:lang w:val="en-GB"/>
              </w:rPr>
              <w:t>апитки или храни, предоставени от организаторите</w:t>
            </w:r>
            <w:r w:rsidR="007342F2">
              <w:rPr>
                <w:rFonts w:cs="Arial"/>
                <w:sz w:val="20"/>
                <w:szCs w:val="20"/>
                <w:lang w:val="bg-BG"/>
              </w:rPr>
              <w:t>;</w:t>
            </w:r>
          </w:p>
          <w:p w14:paraId="2FAF6CA5" w14:textId="77777777" w:rsidR="00B67DD1" w:rsidRPr="007342F2" w:rsidRDefault="00EA2B6F" w:rsidP="00042C40">
            <w:pPr>
              <w:pStyle w:val="ListParagraph"/>
              <w:numPr>
                <w:ilvl w:val="0"/>
                <w:numId w:val="26"/>
              </w:numPr>
              <w:spacing w:before="0"/>
              <w:jc w:val="both"/>
              <w:rPr>
                <w:rFonts w:cs="Arial"/>
                <w:sz w:val="20"/>
                <w:szCs w:val="20"/>
                <w:lang w:val="en-GB"/>
              </w:rPr>
            </w:pPr>
            <w:r w:rsidRPr="00525B2A">
              <w:rPr>
                <w:rFonts w:cs="Arial"/>
                <w:sz w:val="20"/>
                <w:szCs w:val="20"/>
                <w:lang w:val="en-GB"/>
              </w:rPr>
              <w:t>Корпоративно</w:t>
            </w:r>
            <w:r w:rsidRPr="007342F2">
              <w:rPr>
                <w:rFonts w:cs="Arial"/>
                <w:sz w:val="20"/>
                <w:szCs w:val="20"/>
                <w:lang w:val="en-GB"/>
              </w:rPr>
              <w:t xml:space="preserve"> </w:t>
            </w:r>
            <w:r w:rsidR="00525B2A" w:rsidRPr="007342F2">
              <w:rPr>
                <w:rFonts w:cs="Arial"/>
                <w:sz w:val="20"/>
                <w:szCs w:val="20"/>
                <w:lang w:val="en-GB"/>
              </w:rPr>
              <w:t>членство в асоциация</w:t>
            </w:r>
            <w:r w:rsidR="00525B2A" w:rsidRPr="007342F2">
              <w:rPr>
                <w:rFonts w:cs="Arial"/>
                <w:sz w:val="20"/>
                <w:szCs w:val="20"/>
                <w:lang w:val="bg-BG"/>
              </w:rPr>
              <w:t>.</w:t>
            </w:r>
          </w:p>
          <w:p w14:paraId="77E7C224" w14:textId="77777777" w:rsidR="007342F2" w:rsidRPr="007342F2" w:rsidRDefault="007342F2" w:rsidP="007342F2">
            <w:pPr>
              <w:pStyle w:val="ListParagraph"/>
              <w:spacing w:before="0"/>
              <w:jc w:val="both"/>
              <w:rPr>
                <w:rFonts w:cs="Arial"/>
                <w:sz w:val="20"/>
                <w:szCs w:val="20"/>
                <w:lang w:val="en-GB"/>
              </w:rPr>
            </w:pPr>
          </w:p>
          <w:p w14:paraId="110FD4DE" w14:textId="77777777" w:rsidR="003D681C" w:rsidRPr="00721465" w:rsidRDefault="008424B5" w:rsidP="00721465">
            <w:pPr>
              <w:pStyle w:val="ListParagraph"/>
              <w:numPr>
                <w:ilvl w:val="0"/>
                <w:numId w:val="34"/>
              </w:numPr>
              <w:jc w:val="both"/>
              <w:rPr>
                <w:rFonts w:cs="Arial"/>
                <w:sz w:val="20"/>
                <w:szCs w:val="20"/>
                <w:lang w:val="en-GB"/>
              </w:rPr>
            </w:pPr>
            <w:r w:rsidRPr="008424B5">
              <w:rPr>
                <w:rFonts w:cs="Arial"/>
                <w:sz w:val="20"/>
                <w:szCs w:val="20"/>
                <w:lang w:val="en-GB"/>
              </w:rPr>
              <w:lastRenderedPageBreak/>
              <w:t>Когато е разрешено, се допуска спонсорство на отделни медицински специалисти за присъствие на научни/образователни събития. Т</w:t>
            </w:r>
            <w:r w:rsidR="0006401B">
              <w:rPr>
                <w:rFonts w:cs="Arial"/>
                <w:sz w:val="20"/>
                <w:szCs w:val="20"/>
                <w:lang w:val="bg-BG"/>
              </w:rPr>
              <w:t>ези</w:t>
            </w:r>
            <w:r w:rsidRPr="008424B5">
              <w:rPr>
                <w:rFonts w:cs="Arial"/>
                <w:sz w:val="20"/>
                <w:szCs w:val="20"/>
                <w:lang w:val="en-GB"/>
              </w:rPr>
              <w:t xml:space="preserve"> </w:t>
            </w:r>
            <w:r w:rsidR="0006401B" w:rsidRPr="008424B5">
              <w:rPr>
                <w:rFonts w:cs="Arial"/>
                <w:sz w:val="20"/>
                <w:szCs w:val="20"/>
                <w:lang w:val="en-GB"/>
              </w:rPr>
              <w:t>спонсорств</w:t>
            </w:r>
            <w:r w:rsidR="0006401B">
              <w:rPr>
                <w:rFonts w:cs="Arial"/>
                <w:sz w:val="20"/>
                <w:szCs w:val="20"/>
                <w:lang w:val="bg-BG"/>
              </w:rPr>
              <w:t>а</w:t>
            </w:r>
            <w:r w:rsidRPr="008424B5">
              <w:rPr>
                <w:rFonts w:cs="Arial"/>
                <w:sz w:val="20"/>
                <w:szCs w:val="20"/>
                <w:lang w:val="en-GB"/>
              </w:rPr>
              <w:t xml:space="preserve"> </w:t>
            </w:r>
            <w:r w:rsidR="0006401B">
              <w:rPr>
                <w:rFonts w:cs="Arial"/>
                <w:sz w:val="20"/>
                <w:szCs w:val="20"/>
                <w:lang w:val="bg-BG"/>
              </w:rPr>
              <w:t>са</w:t>
            </w:r>
            <w:r w:rsidRPr="008424B5">
              <w:rPr>
                <w:rFonts w:cs="Arial"/>
                <w:sz w:val="20"/>
                <w:szCs w:val="20"/>
                <w:lang w:val="en-GB"/>
              </w:rPr>
              <w:t xml:space="preserve"> част от усилията на Ю СИ БИ да насърчава медицинското образование и да подобрява грижата за пациентите, като може да покрива пътни разходи, настаняване и</w:t>
            </w:r>
            <w:r w:rsidR="00F41ACD">
              <w:rPr>
                <w:rFonts w:cs="Arial"/>
                <w:sz w:val="20"/>
                <w:szCs w:val="20"/>
                <w:lang w:val="bg-BG"/>
              </w:rPr>
              <w:t xml:space="preserve"> възможна конгресна</w:t>
            </w:r>
            <w:r w:rsidRPr="008424B5">
              <w:rPr>
                <w:rFonts w:cs="Arial"/>
                <w:sz w:val="20"/>
                <w:szCs w:val="20"/>
                <w:lang w:val="en-GB"/>
              </w:rPr>
              <w:t xml:space="preserve"> регистрационна такса за участие на </w:t>
            </w:r>
            <w:r w:rsidR="00F41ACD">
              <w:rPr>
                <w:rFonts w:cs="Arial"/>
                <w:sz w:val="20"/>
                <w:szCs w:val="20"/>
                <w:lang w:val="bg-BG"/>
              </w:rPr>
              <w:t>медицински</w:t>
            </w:r>
            <w:r w:rsidRPr="008424B5">
              <w:rPr>
                <w:rFonts w:cs="Arial"/>
                <w:sz w:val="20"/>
                <w:szCs w:val="20"/>
                <w:lang w:val="en-GB"/>
              </w:rPr>
              <w:t xml:space="preserve"> специалист.</w:t>
            </w:r>
          </w:p>
          <w:p w14:paraId="276610CE" w14:textId="77777777" w:rsidR="00721465" w:rsidRPr="007342F2" w:rsidRDefault="00923270" w:rsidP="007342F2">
            <w:pPr>
              <w:pStyle w:val="ListParagraph"/>
              <w:numPr>
                <w:ilvl w:val="0"/>
                <w:numId w:val="34"/>
              </w:numPr>
              <w:jc w:val="both"/>
              <w:rPr>
                <w:rFonts w:cs="Arial"/>
                <w:sz w:val="20"/>
                <w:szCs w:val="20"/>
                <w:lang w:val="en-GB"/>
              </w:rPr>
            </w:pPr>
            <w:r w:rsidRPr="007342F2">
              <w:rPr>
                <w:rFonts w:cs="Arial"/>
                <w:sz w:val="20"/>
                <w:szCs w:val="20"/>
                <w:lang w:val="en-GB"/>
              </w:rPr>
              <w:t xml:space="preserve">В случай че даден </w:t>
            </w:r>
            <w:r w:rsidRPr="007342F2">
              <w:rPr>
                <w:rFonts w:cs="Arial"/>
                <w:sz w:val="20"/>
                <w:szCs w:val="20"/>
                <w:lang w:val="bg-BG"/>
              </w:rPr>
              <w:t>медицински</w:t>
            </w:r>
            <w:r w:rsidRPr="007342F2">
              <w:rPr>
                <w:rFonts w:cs="Arial"/>
                <w:sz w:val="20"/>
                <w:szCs w:val="20"/>
                <w:lang w:val="en-GB"/>
              </w:rPr>
              <w:t xml:space="preserve"> специалист по някаква причина не може да участва в конгреса или срещата и затова не може да се възползва от спонсорството, не се отчитат вече направените разходи</w:t>
            </w:r>
            <w:r w:rsidR="00BA4089" w:rsidRPr="007342F2">
              <w:rPr>
                <w:rFonts w:cs="Arial"/>
                <w:sz w:val="20"/>
                <w:szCs w:val="20"/>
                <w:lang w:val="bg-BG"/>
              </w:rPr>
              <w:t xml:space="preserve"> в случай на „</w:t>
            </w:r>
            <w:r w:rsidR="00814EFF" w:rsidRPr="007342F2">
              <w:rPr>
                <w:rFonts w:cs="Arial"/>
                <w:sz w:val="20"/>
                <w:szCs w:val="20"/>
                <w:lang w:val="bg-BG"/>
              </w:rPr>
              <w:t>неявил/а се</w:t>
            </w:r>
            <w:r w:rsidR="00BA4089" w:rsidRPr="007342F2">
              <w:rPr>
                <w:rFonts w:cs="Arial"/>
                <w:sz w:val="20"/>
                <w:szCs w:val="20"/>
                <w:lang w:val="bg-BG"/>
              </w:rPr>
              <w:t>“</w:t>
            </w:r>
            <w:r w:rsidRPr="007342F2">
              <w:rPr>
                <w:rFonts w:cs="Arial"/>
                <w:sz w:val="20"/>
                <w:szCs w:val="20"/>
                <w:lang w:val="en-GB"/>
              </w:rPr>
              <w:t>.</w:t>
            </w:r>
          </w:p>
          <w:p w14:paraId="119F859B" w14:textId="77777777" w:rsidR="00B67DD1" w:rsidRPr="007342F2" w:rsidRDefault="00991B6D" w:rsidP="007342F2">
            <w:pPr>
              <w:pStyle w:val="ListParagraph"/>
              <w:numPr>
                <w:ilvl w:val="0"/>
                <w:numId w:val="34"/>
              </w:numPr>
              <w:jc w:val="both"/>
              <w:rPr>
                <w:rFonts w:cs="Arial"/>
                <w:sz w:val="20"/>
                <w:szCs w:val="20"/>
                <w:lang w:val="en-GB"/>
              </w:rPr>
            </w:pPr>
            <w:r w:rsidRPr="007342F2">
              <w:rPr>
                <w:rFonts w:cs="Arial"/>
                <w:sz w:val="20"/>
                <w:szCs w:val="20"/>
                <w:lang w:val="en-GB"/>
              </w:rPr>
              <w:t>Логистични и организационни разходи, начислявани от</w:t>
            </w:r>
            <w:r w:rsidR="00134725" w:rsidRPr="007342F2">
              <w:rPr>
                <w:rFonts w:cs="Arial"/>
                <w:sz w:val="20"/>
                <w:szCs w:val="20"/>
                <w:lang w:val="bg-BG"/>
              </w:rPr>
              <w:t xml:space="preserve"> търговските</w:t>
            </w:r>
            <w:r w:rsidRPr="007342F2">
              <w:rPr>
                <w:rFonts w:cs="Arial"/>
                <w:sz w:val="20"/>
                <w:szCs w:val="20"/>
                <w:lang w:val="en-GB"/>
              </w:rPr>
              <w:t xml:space="preserve"> агенциите</w:t>
            </w:r>
            <w:r w:rsidR="009A5E56" w:rsidRPr="007342F2">
              <w:rPr>
                <w:rFonts w:cs="Arial"/>
                <w:sz w:val="20"/>
                <w:szCs w:val="20"/>
                <w:lang w:val="bg-BG"/>
              </w:rPr>
              <w:t xml:space="preserve"> или туристическите агенции</w:t>
            </w:r>
            <w:r w:rsidR="00083B43" w:rsidRPr="007342F2">
              <w:rPr>
                <w:rFonts w:cs="Arial"/>
                <w:sz w:val="20"/>
                <w:szCs w:val="20"/>
                <w:lang w:val="bg-BG"/>
              </w:rPr>
              <w:t xml:space="preserve"> в контекста на събитието</w:t>
            </w:r>
            <w:r w:rsidRPr="007342F2">
              <w:rPr>
                <w:rFonts w:cs="Arial"/>
                <w:sz w:val="20"/>
                <w:szCs w:val="20"/>
                <w:lang w:val="en-GB"/>
              </w:rPr>
              <w:t>, не са част от оповестяването.</w:t>
            </w:r>
          </w:p>
        </w:tc>
      </w:tr>
      <w:tr w:rsidR="00B67DD1" w14:paraId="4564069B" w14:textId="77777777" w:rsidTr="00EA2B6F">
        <w:tc>
          <w:tcPr>
            <w:tcW w:w="3690" w:type="dxa"/>
          </w:tcPr>
          <w:p w14:paraId="24CAA031" w14:textId="77777777" w:rsidR="00652494" w:rsidRPr="00BB3D31" w:rsidRDefault="00502DAB" w:rsidP="0029302B">
            <w:pPr>
              <w:pStyle w:val="SubHeading14pt"/>
              <w:tabs>
                <w:tab w:val="clear" w:pos="7724"/>
              </w:tabs>
              <w:jc w:val="both"/>
              <w:rPr>
                <w:b/>
                <w:bCs/>
                <w:color w:val="474746"/>
                <w:sz w:val="22"/>
                <w:szCs w:val="22"/>
              </w:rPr>
            </w:pPr>
            <w:r>
              <w:rPr>
                <w:b/>
                <w:bCs/>
                <w:color w:val="474746"/>
                <w:sz w:val="22"/>
                <w:szCs w:val="22"/>
                <w:lang w:val="bg-BG"/>
              </w:rPr>
              <w:lastRenderedPageBreak/>
              <w:t>Хонорари за услуги и консултации</w:t>
            </w:r>
          </w:p>
          <w:p w14:paraId="0C7036AB" w14:textId="77777777" w:rsidR="00A70D60" w:rsidRDefault="00BB3D31" w:rsidP="00535332">
            <w:pPr>
              <w:pStyle w:val="SubHeading14pt"/>
              <w:tabs>
                <w:tab w:val="clear" w:pos="7724"/>
              </w:tabs>
              <w:jc w:val="both"/>
              <w:rPr>
                <w:color w:val="474746"/>
                <w:sz w:val="20"/>
                <w:szCs w:val="20"/>
                <w:lang w:val="en-GB"/>
              </w:rPr>
            </w:pPr>
            <w:r w:rsidRPr="00BB3D31">
              <w:rPr>
                <w:color w:val="474746"/>
                <w:sz w:val="20"/>
                <w:szCs w:val="20"/>
                <w:lang w:val="en-GB"/>
              </w:rPr>
              <w:t xml:space="preserve">Предоставянето на стойност, произтичащо от или свързано с договори между </w:t>
            </w:r>
            <w:r w:rsidR="007E6AF4">
              <w:rPr>
                <w:color w:val="474746"/>
                <w:sz w:val="20"/>
                <w:szCs w:val="20"/>
                <w:lang w:val="bg-BG"/>
              </w:rPr>
              <w:t>К</w:t>
            </w:r>
            <w:r w:rsidRPr="00BB3D31">
              <w:rPr>
                <w:color w:val="474746"/>
                <w:sz w:val="20"/>
                <w:szCs w:val="20"/>
                <w:lang w:val="en-GB"/>
              </w:rPr>
              <w:t xml:space="preserve">омпания и </w:t>
            </w:r>
            <w:r w:rsidR="00341A14">
              <w:rPr>
                <w:color w:val="474746"/>
                <w:sz w:val="20"/>
                <w:szCs w:val="20"/>
                <w:lang w:val="bg-BG"/>
              </w:rPr>
              <w:t>з</w:t>
            </w:r>
            <w:r w:rsidRPr="00BB3D31">
              <w:rPr>
                <w:color w:val="474746"/>
                <w:sz w:val="20"/>
                <w:szCs w:val="20"/>
                <w:lang w:val="en-GB"/>
              </w:rPr>
              <w:t xml:space="preserve">дравна организация и, съгласно които тези </w:t>
            </w:r>
            <w:r w:rsidR="00341A14">
              <w:rPr>
                <w:color w:val="474746"/>
                <w:sz w:val="20"/>
                <w:szCs w:val="20"/>
                <w:lang w:val="bg-BG"/>
              </w:rPr>
              <w:t>з</w:t>
            </w:r>
            <w:r w:rsidRPr="00BB3D31">
              <w:rPr>
                <w:color w:val="474746"/>
                <w:sz w:val="20"/>
                <w:szCs w:val="20"/>
                <w:lang w:val="en-GB"/>
              </w:rPr>
              <w:t>дравни организации предоставят всякакъв вид услуги на Компания</w:t>
            </w:r>
            <w:r w:rsidR="007E6AF4">
              <w:rPr>
                <w:color w:val="474746"/>
                <w:sz w:val="20"/>
                <w:szCs w:val="20"/>
                <w:lang w:val="bg-BG"/>
              </w:rPr>
              <w:t>та</w:t>
            </w:r>
            <w:r w:rsidRPr="00BB3D31">
              <w:rPr>
                <w:color w:val="474746"/>
                <w:sz w:val="20"/>
                <w:szCs w:val="20"/>
                <w:lang w:val="en-GB"/>
              </w:rPr>
              <w:t>, както и всяка друга форма на финансиране, която не е включена в предходните категории. Хонорарите от една страна и от друга страна Предоставянето на стойност,</w:t>
            </w:r>
            <w:r w:rsidR="00CA3814">
              <w:rPr>
                <w:color w:val="474746"/>
                <w:sz w:val="20"/>
                <w:szCs w:val="20"/>
                <w:lang w:val="bg-BG"/>
              </w:rPr>
              <w:t xml:space="preserve"> </w:t>
            </w:r>
            <w:r w:rsidRPr="00BB3D31">
              <w:rPr>
                <w:color w:val="474746"/>
                <w:sz w:val="20"/>
                <w:szCs w:val="20"/>
                <w:lang w:val="en-GB"/>
              </w:rPr>
              <w:t>свързано със съпътстващи разходи за дейността, договорени в писмен договор, се представят като две отделни суми.</w:t>
            </w:r>
          </w:p>
          <w:p w14:paraId="47EE00CF" w14:textId="77777777" w:rsidR="00BB3D31" w:rsidRDefault="00BB3D31" w:rsidP="000D4033">
            <w:pPr>
              <w:pStyle w:val="SubHeading14pt"/>
              <w:tabs>
                <w:tab w:val="clear" w:pos="7724"/>
              </w:tabs>
              <w:jc w:val="both"/>
              <w:rPr>
                <w:lang w:val="en-GB"/>
              </w:rPr>
            </w:pPr>
          </w:p>
        </w:tc>
        <w:tc>
          <w:tcPr>
            <w:tcW w:w="6660" w:type="dxa"/>
          </w:tcPr>
          <w:p w14:paraId="10A1D201" w14:textId="77777777" w:rsidR="00D3192C" w:rsidRPr="00586709" w:rsidRDefault="00D3192C" w:rsidP="00586709">
            <w:pPr>
              <w:jc w:val="both"/>
              <w:rPr>
                <w:rFonts w:cs="Arial"/>
                <w:sz w:val="20"/>
                <w:szCs w:val="20"/>
                <w:lang w:val="en-GB"/>
              </w:rPr>
            </w:pPr>
            <w:r w:rsidRPr="00D3192C">
              <w:rPr>
                <w:rFonts w:cs="Arial"/>
                <w:sz w:val="20"/>
                <w:szCs w:val="20"/>
                <w:lang w:val="en-GB"/>
              </w:rPr>
              <w:t>Ю СИ БИ ангажира медицински специалисти или здравни организации срещу парично заплащане и/или непарично възнаграждение за цели като:</w:t>
            </w:r>
          </w:p>
          <w:p w14:paraId="2B022ACF" w14:textId="77777777" w:rsidR="00E242C5" w:rsidRPr="007342F2" w:rsidRDefault="00E242C5" w:rsidP="007342F2">
            <w:pPr>
              <w:pStyle w:val="ListParagraph"/>
              <w:numPr>
                <w:ilvl w:val="0"/>
                <w:numId w:val="35"/>
              </w:numPr>
              <w:jc w:val="both"/>
              <w:rPr>
                <w:rFonts w:cs="Arial"/>
                <w:sz w:val="20"/>
                <w:szCs w:val="20"/>
                <w:lang w:val="en-GB"/>
              </w:rPr>
            </w:pPr>
            <w:r w:rsidRPr="007342F2">
              <w:rPr>
                <w:rFonts w:cs="Arial"/>
                <w:sz w:val="20"/>
                <w:szCs w:val="20"/>
                <w:lang w:val="en-GB"/>
              </w:rPr>
              <w:t>Консултации и консултантски услуги (например предоставяне на научна експертиза по конкретни теми в рамките на консултативен съвет)</w:t>
            </w:r>
          </w:p>
          <w:p w14:paraId="0D3114C1" w14:textId="77777777" w:rsidR="00086243" w:rsidRPr="007342F2" w:rsidRDefault="00086243" w:rsidP="007342F2">
            <w:pPr>
              <w:pStyle w:val="ListParagraph"/>
              <w:numPr>
                <w:ilvl w:val="0"/>
                <w:numId w:val="35"/>
              </w:numPr>
              <w:jc w:val="both"/>
              <w:rPr>
                <w:rFonts w:cs="Arial"/>
                <w:sz w:val="20"/>
                <w:szCs w:val="20"/>
                <w:lang w:val="en-GB"/>
              </w:rPr>
            </w:pPr>
            <w:r w:rsidRPr="007342F2">
              <w:rPr>
                <w:rFonts w:cs="Arial"/>
                <w:sz w:val="20"/>
                <w:szCs w:val="20"/>
                <w:lang w:val="en-GB"/>
              </w:rPr>
              <w:t>Лекторски дейности (например научни симпозиуми или</w:t>
            </w:r>
            <w:r w:rsidRPr="007342F2">
              <w:rPr>
                <w:rFonts w:cs="Arial"/>
                <w:sz w:val="20"/>
                <w:szCs w:val="20"/>
                <w:lang w:val="bg-BG"/>
              </w:rPr>
              <w:t xml:space="preserve"> </w:t>
            </w:r>
            <w:r w:rsidRPr="007342F2">
              <w:rPr>
                <w:rFonts w:cs="Arial"/>
                <w:sz w:val="20"/>
                <w:szCs w:val="20"/>
                <w:lang w:val="en-GB"/>
              </w:rPr>
              <w:t>други медицински/образователни срещи или подобни дейности по време на конгреси</w:t>
            </w:r>
            <w:proofErr w:type="gramStart"/>
            <w:r w:rsidRPr="007342F2">
              <w:rPr>
                <w:rFonts w:cs="Arial"/>
                <w:sz w:val="20"/>
                <w:szCs w:val="20"/>
                <w:lang w:val="en-GB"/>
              </w:rPr>
              <w:t>)</w:t>
            </w:r>
            <w:r w:rsidR="00E00DDB" w:rsidRPr="007342F2">
              <w:rPr>
                <w:rFonts w:cs="Arial"/>
                <w:sz w:val="20"/>
                <w:szCs w:val="20"/>
                <w:lang w:val="bg-BG"/>
              </w:rPr>
              <w:t>;</w:t>
            </w:r>
            <w:proofErr w:type="gramEnd"/>
          </w:p>
          <w:p w14:paraId="2EF5E384" w14:textId="77777777" w:rsidR="00586709" w:rsidRPr="007342F2" w:rsidRDefault="00E00DDB" w:rsidP="007342F2">
            <w:pPr>
              <w:pStyle w:val="ListParagraph"/>
              <w:numPr>
                <w:ilvl w:val="0"/>
                <w:numId w:val="35"/>
              </w:numPr>
              <w:jc w:val="both"/>
              <w:rPr>
                <w:rFonts w:cs="Arial"/>
                <w:sz w:val="20"/>
                <w:szCs w:val="20"/>
                <w:lang w:val="en-GB"/>
              </w:rPr>
            </w:pPr>
            <w:r w:rsidRPr="007342F2">
              <w:rPr>
                <w:rFonts w:cs="Arial"/>
                <w:sz w:val="20"/>
                <w:szCs w:val="20"/>
                <w:lang w:val="en-GB"/>
              </w:rPr>
              <w:t xml:space="preserve">Съдействие за медицински текстове (например редакторска помощ за научни публикации). </w:t>
            </w:r>
          </w:p>
          <w:p w14:paraId="2A2609A9" w14:textId="77777777" w:rsidR="00E00DDB" w:rsidRPr="00E00DDB" w:rsidRDefault="00E00DDB" w:rsidP="00E00DDB">
            <w:pPr>
              <w:pStyle w:val="ListParagraph"/>
              <w:rPr>
                <w:rFonts w:cs="Arial"/>
                <w:sz w:val="20"/>
                <w:szCs w:val="20"/>
                <w:lang w:val="en-GB"/>
              </w:rPr>
            </w:pPr>
          </w:p>
          <w:p w14:paraId="104D4F8C" w14:textId="77777777" w:rsidR="00AF3006" w:rsidRPr="007342F2" w:rsidRDefault="00AF3006" w:rsidP="007342F2">
            <w:pPr>
              <w:pStyle w:val="ListParagraph"/>
              <w:numPr>
                <w:ilvl w:val="0"/>
                <w:numId w:val="34"/>
              </w:numPr>
              <w:jc w:val="both"/>
              <w:rPr>
                <w:rFonts w:cs="Arial"/>
                <w:sz w:val="20"/>
                <w:szCs w:val="20"/>
                <w:lang w:val="en-GB"/>
              </w:rPr>
            </w:pPr>
            <w:r w:rsidRPr="007342F2">
              <w:rPr>
                <w:rFonts w:cs="Arial"/>
                <w:sz w:val="20"/>
                <w:szCs w:val="20"/>
                <w:lang w:val="en-GB"/>
              </w:rPr>
              <w:t>Предоставянето на средства, посредством Договори за услуги, може да включва заплащане или хонорари, както и покриване на разходите, извършени в хода на предоставянето на услугите като пътни разходи и настаняване.</w:t>
            </w:r>
          </w:p>
          <w:p w14:paraId="00F1555A" w14:textId="77777777" w:rsidR="00B67DD1" w:rsidRPr="007342F2" w:rsidRDefault="00EE5AA5" w:rsidP="007342F2">
            <w:pPr>
              <w:pStyle w:val="ListParagraph"/>
              <w:numPr>
                <w:ilvl w:val="0"/>
                <w:numId w:val="34"/>
              </w:numPr>
              <w:jc w:val="both"/>
              <w:rPr>
                <w:rFonts w:cs="Arial"/>
                <w:sz w:val="20"/>
                <w:szCs w:val="20"/>
                <w:lang w:val="en-GB"/>
              </w:rPr>
            </w:pPr>
            <w:r w:rsidRPr="007342F2">
              <w:rPr>
                <w:rFonts w:cs="Arial"/>
                <w:sz w:val="20"/>
                <w:szCs w:val="20"/>
                <w:lang w:val="en-GB"/>
              </w:rPr>
              <w:t>В случай на анулиране на договора Ю СИ БИ може да предостави компенсация за всички вече извършени услуги (като време за подготовка от страна на лектора например), като тези компенсации се включват в отчетите на Ю СИ БИ.</w:t>
            </w:r>
          </w:p>
        </w:tc>
      </w:tr>
      <w:tr w:rsidR="00B67DD1" w14:paraId="7BEDE88A" w14:textId="77777777" w:rsidTr="00EA2B6F">
        <w:trPr>
          <w:trHeight w:val="530"/>
        </w:trPr>
        <w:tc>
          <w:tcPr>
            <w:tcW w:w="3690" w:type="dxa"/>
          </w:tcPr>
          <w:p w14:paraId="295E48E5" w14:textId="77777777" w:rsidR="0000232A" w:rsidRPr="0000232A" w:rsidRDefault="0000232A" w:rsidP="00977090">
            <w:pPr>
              <w:pStyle w:val="SubHeading14pt"/>
              <w:tabs>
                <w:tab w:val="clear" w:pos="7724"/>
              </w:tabs>
              <w:jc w:val="both"/>
              <w:rPr>
                <w:b/>
                <w:bCs/>
                <w:color w:val="474746"/>
                <w:sz w:val="22"/>
                <w:szCs w:val="22"/>
                <w:lang w:val="bg-BG"/>
              </w:rPr>
            </w:pPr>
            <w:r>
              <w:rPr>
                <w:b/>
                <w:bCs/>
                <w:color w:val="474746"/>
                <w:sz w:val="22"/>
                <w:szCs w:val="22"/>
                <w:lang w:val="bg-BG"/>
              </w:rPr>
              <w:t>Научно</w:t>
            </w:r>
            <w:r w:rsidR="00641FD4">
              <w:rPr>
                <w:b/>
                <w:bCs/>
                <w:color w:val="474746"/>
                <w:sz w:val="22"/>
                <w:szCs w:val="22"/>
                <w:lang w:val="bg-BG"/>
              </w:rPr>
              <w:t>изследователска дейност</w:t>
            </w:r>
          </w:p>
          <w:p w14:paraId="211F3D4E" w14:textId="77777777" w:rsidR="007653B2" w:rsidRPr="00C0096C" w:rsidRDefault="00C0096C" w:rsidP="00977090">
            <w:pPr>
              <w:pStyle w:val="SubHeading14pt"/>
              <w:tabs>
                <w:tab w:val="clear" w:pos="7724"/>
              </w:tabs>
              <w:jc w:val="both"/>
              <w:rPr>
                <w:bCs/>
                <w:color w:val="474746"/>
                <w:sz w:val="22"/>
                <w:szCs w:val="22"/>
                <w:lang w:val="en-GB"/>
              </w:rPr>
            </w:pPr>
            <w:r w:rsidRPr="00C0096C">
              <w:rPr>
                <w:bCs/>
                <w:color w:val="474746"/>
                <w:sz w:val="22"/>
                <w:szCs w:val="22"/>
                <w:lang w:val="en-GB"/>
              </w:rPr>
              <w:t xml:space="preserve">Предоставяне на стойност на </w:t>
            </w:r>
            <w:r>
              <w:rPr>
                <w:bCs/>
                <w:color w:val="474746"/>
                <w:sz w:val="22"/>
                <w:szCs w:val="22"/>
                <w:lang w:val="bg-BG"/>
              </w:rPr>
              <w:t>м</w:t>
            </w:r>
            <w:r w:rsidRPr="00C0096C">
              <w:rPr>
                <w:bCs/>
                <w:color w:val="474746"/>
                <w:sz w:val="22"/>
                <w:szCs w:val="22"/>
                <w:lang w:val="en-GB"/>
              </w:rPr>
              <w:t xml:space="preserve">едицински специалист или </w:t>
            </w:r>
            <w:r w:rsidR="009A5F62">
              <w:rPr>
                <w:bCs/>
                <w:color w:val="474746"/>
                <w:sz w:val="22"/>
                <w:szCs w:val="22"/>
                <w:lang w:val="bg-BG"/>
              </w:rPr>
              <w:t>з</w:t>
            </w:r>
            <w:r w:rsidRPr="00C0096C">
              <w:rPr>
                <w:bCs/>
                <w:color w:val="474746"/>
                <w:sz w:val="22"/>
                <w:szCs w:val="22"/>
                <w:lang w:val="en-GB"/>
              </w:rPr>
              <w:t>дравна организаци</w:t>
            </w:r>
            <w:r w:rsidR="009A5F62">
              <w:rPr>
                <w:bCs/>
                <w:color w:val="474746"/>
                <w:sz w:val="22"/>
                <w:szCs w:val="22"/>
                <w:lang w:val="bg-BG"/>
              </w:rPr>
              <w:t>и</w:t>
            </w:r>
            <w:r w:rsidRPr="00C0096C">
              <w:rPr>
                <w:bCs/>
                <w:color w:val="474746"/>
                <w:sz w:val="22"/>
                <w:szCs w:val="22"/>
                <w:lang w:val="en-GB"/>
              </w:rPr>
              <w:t xml:space="preserve">, свързано с планирането или провеждането на (i) </w:t>
            </w:r>
            <w:r w:rsidR="00F163E9">
              <w:rPr>
                <w:bCs/>
                <w:color w:val="474746"/>
                <w:sz w:val="22"/>
                <w:szCs w:val="22"/>
                <w:lang w:val="bg-BG"/>
              </w:rPr>
              <w:t>неклинични</w:t>
            </w:r>
            <w:r w:rsidRPr="00C0096C">
              <w:rPr>
                <w:bCs/>
                <w:color w:val="474746"/>
                <w:sz w:val="22"/>
                <w:szCs w:val="22"/>
                <w:lang w:val="en-GB"/>
              </w:rPr>
              <w:t xml:space="preserve"> изследвания </w:t>
            </w:r>
            <w:r w:rsidR="00687F0A">
              <w:rPr>
                <w:bCs/>
                <w:color w:val="474746"/>
                <w:sz w:val="22"/>
                <w:szCs w:val="22"/>
                <w:lang w:val="bg-BG"/>
              </w:rPr>
              <w:t xml:space="preserve">(съгласно </w:t>
            </w:r>
            <w:r w:rsidR="00687F0A" w:rsidRPr="00A7095A">
              <w:rPr>
                <w:color w:val="474746"/>
                <w:sz w:val="22"/>
                <w:szCs w:val="22"/>
                <w:lang w:val="bg-BG"/>
              </w:rPr>
              <w:t>принципите</w:t>
            </w:r>
            <w:r w:rsidR="00687F0A" w:rsidRPr="00A7095A">
              <w:rPr>
                <w:bCs/>
                <w:color w:val="474746"/>
                <w:sz w:val="22"/>
                <w:szCs w:val="22"/>
                <w:lang w:val="bg-BG"/>
              </w:rPr>
              <w:t xml:space="preserve"> на </w:t>
            </w:r>
            <w:r w:rsidR="00687F0A" w:rsidRPr="00A7095A">
              <w:rPr>
                <w:color w:val="474746"/>
                <w:sz w:val="22"/>
                <w:szCs w:val="22"/>
                <w:lang w:val="bg-BG"/>
              </w:rPr>
              <w:t xml:space="preserve">ОИСР за </w:t>
            </w:r>
            <w:r w:rsidR="00687F0A">
              <w:rPr>
                <w:color w:val="474746"/>
                <w:sz w:val="22"/>
                <w:szCs w:val="22"/>
                <w:lang w:val="bg-BG"/>
              </w:rPr>
              <w:t>Д</w:t>
            </w:r>
            <w:r w:rsidR="00687F0A" w:rsidRPr="00A7095A">
              <w:rPr>
                <w:color w:val="474746"/>
                <w:sz w:val="22"/>
                <w:szCs w:val="22"/>
                <w:lang w:val="bg-BG"/>
              </w:rPr>
              <w:t xml:space="preserve">обра </w:t>
            </w:r>
            <w:r w:rsidR="00687F0A">
              <w:rPr>
                <w:color w:val="474746"/>
                <w:sz w:val="22"/>
                <w:szCs w:val="22"/>
                <w:lang w:val="bg-BG"/>
              </w:rPr>
              <w:t>Л</w:t>
            </w:r>
            <w:r w:rsidR="00687F0A" w:rsidRPr="00A7095A">
              <w:rPr>
                <w:color w:val="474746"/>
                <w:sz w:val="22"/>
                <w:szCs w:val="22"/>
                <w:lang w:val="bg-BG"/>
              </w:rPr>
              <w:t xml:space="preserve">абораторна </w:t>
            </w:r>
            <w:r w:rsidR="00687F0A">
              <w:rPr>
                <w:color w:val="474746"/>
                <w:sz w:val="22"/>
                <w:szCs w:val="22"/>
                <w:lang w:val="bg-BG"/>
              </w:rPr>
              <w:t>П</w:t>
            </w:r>
            <w:r w:rsidR="00687F0A" w:rsidRPr="00A7095A">
              <w:rPr>
                <w:color w:val="474746"/>
                <w:sz w:val="22"/>
                <w:szCs w:val="22"/>
                <w:lang w:val="bg-BG"/>
              </w:rPr>
              <w:t>рактик</w:t>
            </w:r>
            <w:r w:rsidR="00687F0A" w:rsidRPr="007342F2">
              <w:rPr>
                <w:color w:val="474746"/>
                <w:sz w:val="22"/>
                <w:szCs w:val="22"/>
                <w:lang w:val="bg-BG"/>
              </w:rPr>
              <w:t>а</w:t>
            </w:r>
            <w:r w:rsidR="00F163E9" w:rsidRPr="007342F2">
              <w:rPr>
                <w:bCs/>
                <w:color w:val="474746"/>
                <w:sz w:val="22"/>
                <w:szCs w:val="22"/>
                <w:lang w:val="bg-BG"/>
              </w:rPr>
              <w:t>)</w:t>
            </w:r>
            <w:r w:rsidRPr="007342F2">
              <w:rPr>
                <w:bCs/>
                <w:color w:val="474746"/>
                <w:sz w:val="22"/>
                <w:szCs w:val="22"/>
                <w:lang w:val="en-GB"/>
              </w:rPr>
              <w:t>;</w:t>
            </w:r>
            <w:r w:rsidRPr="00C0096C">
              <w:rPr>
                <w:bCs/>
                <w:color w:val="474746"/>
                <w:sz w:val="22"/>
                <w:szCs w:val="22"/>
                <w:lang w:val="en-GB"/>
              </w:rPr>
              <w:t xml:space="preserve"> (ii) клинични изпитвания (съгласно дефиницията в Регламент 536/2014 и Закона за лекарствените продукти в хуманната медицина); или (iii) </w:t>
            </w:r>
            <w:r w:rsidR="00F163E9">
              <w:rPr>
                <w:bCs/>
                <w:color w:val="474746"/>
                <w:sz w:val="22"/>
                <w:szCs w:val="22"/>
                <w:lang w:val="bg-BG"/>
              </w:rPr>
              <w:t>н</w:t>
            </w:r>
            <w:r w:rsidR="00EA2B6F" w:rsidRPr="00C0096C">
              <w:rPr>
                <w:bCs/>
                <w:color w:val="474746"/>
                <w:sz w:val="22"/>
                <w:szCs w:val="22"/>
                <w:lang w:val="en-GB"/>
              </w:rPr>
              <w:t>неинтервенционални</w:t>
            </w:r>
            <w:r w:rsidRPr="00C0096C">
              <w:rPr>
                <w:bCs/>
                <w:color w:val="474746"/>
                <w:sz w:val="22"/>
                <w:szCs w:val="22"/>
                <w:lang w:val="en-GB"/>
              </w:rPr>
              <w:t xml:space="preserve"> проучвания, които имат проспективен характер и </w:t>
            </w:r>
            <w:r w:rsidRPr="00C0096C">
              <w:rPr>
                <w:bCs/>
                <w:color w:val="474746"/>
                <w:sz w:val="22"/>
                <w:szCs w:val="22"/>
                <w:lang w:val="en-GB"/>
              </w:rPr>
              <w:lastRenderedPageBreak/>
              <w:t xml:space="preserve">включват събиране на данни за пациенти от или от името на отделни </w:t>
            </w:r>
            <w:r w:rsidR="009A5F62">
              <w:rPr>
                <w:bCs/>
                <w:color w:val="474746"/>
                <w:sz w:val="22"/>
                <w:szCs w:val="22"/>
                <w:lang w:val="bg-BG"/>
              </w:rPr>
              <w:t>м</w:t>
            </w:r>
            <w:r w:rsidRPr="00C0096C">
              <w:rPr>
                <w:bCs/>
                <w:color w:val="474746"/>
                <w:sz w:val="22"/>
                <w:szCs w:val="22"/>
                <w:lang w:val="en-GB"/>
              </w:rPr>
              <w:t xml:space="preserve">едицински специалисти или групи от </w:t>
            </w:r>
            <w:r w:rsidR="009A5F62">
              <w:rPr>
                <w:bCs/>
                <w:color w:val="474746"/>
                <w:sz w:val="22"/>
                <w:szCs w:val="22"/>
                <w:lang w:val="bg-BG"/>
              </w:rPr>
              <w:t>м</w:t>
            </w:r>
            <w:r w:rsidRPr="00C0096C">
              <w:rPr>
                <w:bCs/>
                <w:color w:val="474746"/>
                <w:sz w:val="22"/>
                <w:szCs w:val="22"/>
                <w:lang w:val="en-GB"/>
              </w:rPr>
              <w:t>едицински специалисти, специално за целите на проучването.</w:t>
            </w:r>
          </w:p>
          <w:p w14:paraId="467F9115" w14:textId="77777777" w:rsidR="00B67DD1" w:rsidRDefault="00B67DD1" w:rsidP="00535332">
            <w:pPr>
              <w:pStyle w:val="SubHeading14pt"/>
              <w:tabs>
                <w:tab w:val="clear" w:pos="7724"/>
              </w:tabs>
              <w:jc w:val="both"/>
              <w:rPr>
                <w:lang w:val="en-GB"/>
              </w:rPr>
            </w:pPr>
          </w:p>
        </w:tc>
        <w:tc>
          <w:tcPr>
            <w:tcW w:w="6660" w:type="dxa"/>
          </w:tcPr>
          <w:p w14:paraId="26EDB1DD" w14:textId="77777777" w:rsidR="00B1474E" w:rsidRPr="00B1474E" w:rsidRDefault="00B1474E" w:rsidP="00A34923">
            <w:pPr>
              <w:jc w:val="both"/>
              <w:rPr>
                <w:rFonts w:cs="Arial"/>
                <w:sz w:val="20"/>
                <w:szCs w:val="20"/>
                <w:lang w:val="en-GB"/>
              </w:rPr>
            </w:pPr>
            <w:r w:rsidRPr="00B1474E">
              <w:rPr>
                <w:rFonts w:cs="Arial"/>
                <w:sz w:val="20"/>
                <w:szCs w:val="20"/>
                <w:lang w:val="en-GB"/>
              </w:rPr>
              <w:lastRenderedPageBreak/>
              <w:t>Този раздел обхваща всички научноизследователски дейности, предприети във връзка с откриването и разработването на нови терапии за лечение на пациенти, които страдат от тежки заболявания, включително (но не само) клинични изпитвания (провеждани от Ю СИ БИ или независими такива), чиято цел е проверка или изучаване на клиничните ефекти на един или повече лекарствени продукти и установяване на нежелани реакции, така че да се установи безопасността и/или ефикасността на продукта (продуктите), или партньорства с научната общност и водещи организации за разработване на нови лекарствени препарати.</w:t>
            </w:r>
          </w:p>
          <w:p w14:paraId="07CD3FF5" w14:textId="77777777" w:rsidR="00F1604E" w:rsidRPr="00B87B92" w:rsidRDefault="00F163E9" w:rsidP="00A34923">
            <w:pPr>
              <w:keepNext/>
              <w:keepLines/>
              <w:jc w:val="both"/>
              <w:rPr>
                <w:rFonts w:cs="Arial"/>
                <w:sz w:val="20"/>
                <w:szCs w:val="20"/>
                <w:lang w:val="en-GB"/>
              </w:rPr>
            </w:pPr>
            <w:r>
              <w:rPr>
                <w:rFonts w:cs="Arial"/>
                <w:sz w:val="20"/>
                <w:szCs w:val="20"/>
                <w:lang w:val="bg-BG"/>
              </w:rPr>
              <w:t>Компаниите</w:t>
            </w:r>
            <w:r w:rsidR="00F1604E" w:rsidRPr="00F1604E">
              <w:rPr>
                <w:rFonts w:cs="Arial"/>
                <w:sz w:val="20"/>
                <w:szCs w:val="20"/>
                <w:lang w:val="en-GB"/>
              </w:rPr>
              <w:t>, които използват образеца за изготвяне на доклад, препоръчан от EFPIA, оповестяват предоставянето на стойност във връзка с научноизследователска дейност в обобщен формат.</w:t>
            </w:r>
          </w:p>
          <w:p w14:paraId="681B5738" w14:textId="77777777" w:rsidR="00B67DD1" w:rsidRPr="000D2BE4" w:rsidRDefault="00707C5D" w:rsidP="00535332">
            <w:pPr>
              <w:pStyle w:val="ListParagraph"/>
              <w:numPr>
                <w:ilvl w:val="0"/>
                <w:numId w:val="36"/>
              </w:numPr>
              <w:jc w:val="both"/>
              <w:rPr>
                <w:sz w:val="20"/>
                <w:szCs w:val="20"/>
                <w:lang w:val="en-GB"/>
              </w:rPr>
            </w:pPr>
            <w:r w:rsidRPr="00707C5D">
              <w:rPr>
                <w:sz w:val="20"/>
                <w:szCs w:val="20"/>
                <w:lang w:val="en-GB"/>
              </w:rPr>
              <w:t xml:space="preserve">Това изключва хонорари, предоставяни в контекста на ретроспективни неинтервенционални проучвания. Тези хонорари и свързаните с тях разходи не се считат за част от научноизследователската дейност, дефинирана по-горе, и по тази причина се отчитат в раздел </w:t>
            </w:r>
            <w:r w:rsidRPr="00707C5D">
              <w:rPr>
                <w:i/>
                <w:sz w:val="20"/>
                <w:szCs w:val="20"/>
                <w:lang w:val="en-GB"/>
              </w:rPr>
              <w:t xml:space="preserve">„Хонорари за услуги и </w:t>
            </w:r>
            <w:r w:rsidRPr="00707C5D">
              <w:rPr>
                <w:i/>
                <w:sz w:val="20"/>
                <w:szCs w:val="20"/>
                <w:lang w:val="en-GB"/>
              </w:rPr>
              <w:lastRenderedPageBreak/>
              <w:t>консултации”</w:t>
            </w:r>
            <w:r w:rsidRPr="00707C5D">
              <w:rPr>
                <w:sz w:val="20"/>
                <w:szCs w:val="20"/>
                <w:lang w:val="en-GB"/>
              </w:rPr>
              <w:t xml:space="preserve"> в Доклада за оповестяване. По същия начин други консултантски услуги, свързани с научноизследователската дейност, които не попадат в обхвата на споразумение за клинични изпитвания, се отчитат в същия раздел.  </w:t>
            </w:r>
          </w:p>
        </w:tc>
      </w:tr>
    </w:tbl>
    <w:p w14:paraId="70FEF73B" w14:textId="77777777" w:rsidR="0006681A" w:rsidRPr="0006681A" w:rsidRDefault="0006681A" w:rsidP="003D681C">
      <w:pPr>
        <w:spacing w:after="200"/>
        <w:jc w:val="both"/>
        <w:rPr>
          <w:rFonts w:cs="Arial"/>
          <w:sz w:val="28"/>
          <w:szCs w:val="28"/>
        </w:rPr>
      </w:pPr>
    </w:p>
    <w:p w14:paraId="005F9171" w14:textId="77777777" w:rsidR="00947E08" w:rsidRDefault="000D2BE4" w:rsidP="002B4EDA">
      <w:pPr>
        <w:pStyle w:val="Heading"/>
        <w:numPr>
          <w:ilvl w:val="0"/>
          <w:numId w:val="9"/>
        </w:numPr>
        <w:spacing w:before="0"/>
        <w:jc w:val="both"/>
        <w:rPr>
          <w:sz w:val="28"/>
          <w:szCs w:val="28"/>
          <w:lang w:val="en-GB"/>
        </w:rPr>
      </w:pPr>
      <w:r>
        <w:rPr>
          <w:sz w:val="28"/>
          <w:szCs w:val="28"/>
          <w:lang w:val="bg-BG"/>
        </w:rPr>
        <w:t xml:space="preserve">Оповестяване на </w:t>
      </w:r>
      <w:r w:rsidR="00B8482F">
        <w:rPr>
          <w:sz w:val="28"/>
          <w:szCs w:val="28"/>
          <w:lang w:val="bg-BG"/>
        </w:rPr>
        <w:t>П</w:t>
      </w:r>
      <w:r>
        <w:rPr>
          <w:sz w:val="28"/>
          <w:szCs w:val="28"/>
          <w:lang w:val="bg-BG"/>
        </w:rPr>
        <w:t>ациентск</w:t>
      </w:r>
      <w:r w:rsidR="00B8482F">
        <w:rPr>
          <w:sz w:val="28"/>
          <w:szCs w:val="28"/>
          <w:lang w:val="bg-BG"/>
        </w:rPr>
        <w:t>а</w:t>
      </w:r>
      <w:r>
        <w:rPr>
          <w:sz w:val="28"/>
          <w:szCs w:val="28"/>
          <w:lang w:val="bg-BG"/>
        </w:rPr>
        <w:t xml:space="preserve"> организаци</w:t>
      </w:r>
      <w:r w:rsidR="00B8482F">
        <w:rPr>
          <w:sz w:val="28"/>
          <w:szCs w:val="28"/>
          <w:lang w:val="bg-BG"/>
        </w:rPr>
        <w:t>я</w:t>
      </w:r>
    </w:p>
    <w:p w14:paraId="6D5B4B07" w14:textId="77777777" w:rsidR="0006681A" w:rsidRPr="0006681A" w:rsidRDefault="0006681A" w:rsidP="002B4EDA">
      <w:pPr>
        <w:pStyle w:val="Heading"/>
        <w:spacing w:before="0"/>
        <w:ind w:left="360"/>
        <w:jc w:val="both"/>
        <w:rPr>
          <w:sz w:val="28"/>
          <w:szCs w:val="28"/>
          <w:lang w:val="en-GB"/>
        </w:rPr>
      </w:pPr>
    </w:p>
    <w:p w14:paraId="625A4779" w14:textId="77777777" w:rsidR="004B477F" w:rsidRDefault="00827307" w:rsidP="002B4EDA">
      <w:pPr>
        <w:ind w:left="360"/>
        <w:jc w:val="both"/>
        <w:rPr>
          <w:rFonts w:cs="Arial"/>
          <w:lang w:val="bg-BG"/>
        </w:rPr>
      </w:pPr>
      <w:r w:rsidRPr="00F612A8">
        <w:rPr>
          <w:rFonts w:cs="Arial"/>
          <w:lang w:val="en-GB"/>
        </w:rPr>
        <w:t>По смисъла на „Кодекса за оповестяване“</w:t>
      </w:r>
      <w:r>
        <w:rPr>
          <w:rFonts w:cs="Arial"/>
          <w:lang w:val="bg-BG"/>
        </w:rPr>
        <w:t xml:space="preserve"> </w:t>
      </w:r>
      <w:r w:rsidRPr="00F612A8">
        <w:rPr>
          <w:rFonts w:cs="Arial"/>
          <w:lang w:val="en-GB"/>
        </w:rPr>
        <w:t>на EFPIA</w:t>
      </w:r>
      <w:r>
        <w:rPr>
          <w:rFonts w:cs="Arial"/>
          <w:lang w:val="bg-BG"/>
        </w:rPr>
        <w:t xml:space="preserve">, Ю СИ БИ </w:t>
      </w:r>
      <w:r w:rsidR="00AD26A4">
        <w:rPr>
          <w:rFonts w:cs="Arial"/>
          <w:lang w:val="bg-BG"/>
        </w:rPr>
        <w:t xml:space="preserve">ще </w:t>
      </w:r>
      <w:r w:rsidR="002078C8" w:rsidRPr="002078C8">
        <w:rPr>
          <w:rFonts w:cs="Arial"/>
          <w:lang w:val="bg-BG"/>
        </w:rPr>
        <w:t>оповест</w:t>
      </w:r>
      <w:r w:rsidR="002078C8">
        <w:rPr>
          <w:rFonts w:cs="Arial"/>
          <w:lang w:val="bg-BG"/>
        </w:rPr>
        <w:t>и</w:t>
      </w:r>
      <w:r w:rsidR="002078C8" w:rsidRPr="002078C8">
        <w:rPr>
          <w:rFonts w:cs="Arial"/>
          <w:lang w:val="bg-BG"/>
        </w:rPr>
        <w:t xml:space="preserve"> публично </w:t>
      </w:r>
      <w:r w:rsidR="00E64C94">
        <w:rPr>
          <w:rFonts w:cs="Arial"/>
          <w:lang w:val="bg-BG"/>
        </w:rPr>
        <w:t xml:space="preserve">като отделен доклад </w:t>
      </w:r>
      <w:r w:rsidR="00F163E9">
        <w:rPr>
          <w:rFonts w:cs="Arial"/>
          <w:lang w:val="bg-BG"/>
        </w:rPr>
        <w:t>вс</w:t>
      </w:r>
      <w:r w:rsidR="00E64C94">
        <w:rPr>
          <w:rFonts w:cs="Arial"/>
          <w:lang w:val="bg-BG"/>
        </w:rPr>
        <w:t>я</w:t>
      </w:r>
      <w:r w:rsidR="00F163E9">
        <w:rPr>
          <w:rFonts w:cs="Arial"/>
          <w:lang w:val="bg-BG"/>
        </w:rPr>
        <w:t>к</w:t>
      </w:r>
      <w:r w:rsidR="00E64C94">
        <w:rPr>
          <w:rFonts w:cs="Arial"/>
          <w:lang w:val="bg-BG"/>
        </w:rPr>
        <w:t>а</w:t>
      </w:r>
      <w:r w:rsidR="00F163E9">
        <w:rPr>
          <w:rFonts w:cs="Arial"/>
          <w:lang w:val="bg-BG"/>
        </w:rPr>
        <w:t>ква финансова</w:t>
      </w:r>
      <w:r w:rsidR="00F163E9">
        <w:rPr>
          <w:rFonts w:cs="Arial"/>
        </w:rPr>
        <w:t xml:space="preserve"> </w:t>
      </w:r>
      <w:r w:rsidR="00F163E9">
        <w:rPr>
          <w:rFonts w:cs="Arial"/>
          <w:lang w:val="bg-BG"/>
        </w:rPr>
        <w:t>и</w:t>
      </w:r>
      <w:r w:rsidR="00F163E9">
        <w:rPr>
          <w:rFonts w:cs="Arial"/>
        </w:rPr>
        <w:t>/</w:t>
      </w:r>
      <w:r w:rsidR="00F163E9">
        <w:rPr>
          <w:rFonts w:cs="Arial"/>
          <w:lang w:val="bg-BG"/>
        </w:rPr>
        <w:t>или значима</w:t>
      </w:r>
      <w:r w:rsidR="002078C8" w:rsidRPr="002078C8">
        <w:rPr>
          <w:rFonts w:cs="Arial"/>
          <w:lang w:val="bg-BG"/>
        </w:rPr>
        <w:t xml:space="preserve"> косвена</w:t>
      </w:r>
      <w:r w:rsidR="00E64C94">
        <w:rPr>
          <w:rFonts w:cs="Arial"/>
        </w:rPr>
        <w:t>/</w:t>
      </w:r>
      <w:r w:rsidR="00E64C94" w:rsidRPr="002078C8">
        <w:rPr>
          <w:rFonts w:cs="Arial"/>
          <w:lang w:val="bg-BG"/>
        </w:rPr>
        <w:t xml:space="preserve">нефинансова </w:t>
      </w:r>
      <w:r w:rsidR="00892B82">
        <w:rPr>
          <w:rFonts w:cs="Arial"/>
          <w:lang w:val="bg-BG"/>
        </w:rPr>
        <w:t>трансакция</w:t>
      </w:r>
      <w:r w:rsidR="00892B82" w:rsidRPr="002078C8">
        <w:rPr>
          <w:rFonts w:cs="Arial"/>
          <w:lang w:val="bg-BG"/>
        </w:rPr>
        <w:t xml:space="preserve"> </w:t>
      </w:r>
      <w:r w:rsidR="00892B82">
        <w:rPr>
          <w:rFonts w:cs="Arial"/>
          <w:lang w:val="bg-BG"/>
        </w:rPr>
        <w:t>с</w:t>
      </w:r>
      <w:r w:rsidR="00892B82" w:rsidRPr="002078C8">
        <w:rPr>
          <w:rFonts w:cs="Arial"/>
          <w:lang w:val="bg-BG"/>
        </w:rPr>
        <w:t xml:space="preserve"> </w:t>
      </w:r>
      <w:r w:rsidR="00892B82">
        <w:rPr>
          <w:rFonts w:cs="Arial"/>
          <w:lang w:val="bg-BG"/>
        </w:rPr>
        <w:t>п</w:t>
      </w:r>
      <w:r w:rsidR="002078C8" w:rsidRPr="002078C8">
        <w:rPr>
          <w:rFonts w:cs="Arial"/>
          <w:lang w:val="bg-BG"/>
        </w:rPr>
        <w:t>ациентски организации, к</w:t>
      </w:r>
      <w:r w:rsidR="00892B82">
        <w:rPr>
          <w:rFonts w:cs="Arial"/>
          <w:lang w:val="bg-BG"/>
        </w:rPr>
        <w:t>ои</w:t>
      </w:r>
      <w:r w:rsidR="002078C8" w:rsidRPr="002078C8">
        <w:rPr>
          <w:rFonts w:cs="Arial"/>
          <w:lang w:val="bg-BG"/>
        </w:rPr>
        <w:t xml:space="preserve">то </w:t>
      </w:r>
      <w:r w:rsidR="0045617A">
        <w:rPr>
          <w:rFonts w:cs="Arial"/>
          <w:lang w:val="bg-BG"/>
        </w:rPr>
        <w:t>Ю СИ БИ</w:t>
      </w:r>
      <w:r w:rsidR="00892B82">
        <w:rPr>
          <w:rFonts w:cs="Arial"/>
          <w:lang w:val="bg-BG"/>
        </w:rPr>
        <w:t xml:space="preserve"> подкрепя</w:t>
      </w:r>
      <w:r w:rsidR="00EA2B6F">
        <w:rPr>
          <w:rFonts w:cs="Arial"/>
          <w:lang w:val="bg-BG"/>
        </w:rPr>
        <w:t xml:space="preserve">, </w:t>
      </w:r>
      <w:r w:rsidR="00892B82">
        <w:rPr>
          <w:rFonts w:cs="Arial"/>
          <w:lang w:val="bg-BG"/>
        </w:rPr>
        <w:t xml:space="preserve">или с които Ю СИ БИ се е ангажирала да </w:t>
      </w:r>
      <w:r w:rsidR="002078C8" w:rsidRPr="002078C8">
        <w:rPr>
          <w:rFonts w:cs="Arial"/>
          <w:lang w:val="bg-BG"/>
        </w:rPr>
        <w:t xml:space="preserve">предоставя </w:t>
      </w:r>
      <w:r w:rsidR="00892B82">
        <w:rPr>
          <w:rFonts w:cs="Arial"/>
          <w:lang w:val="bg-BG"/>
        </w:rPr>
        <w:t>д</w:t>
      </w:r>
      <w:r w:rsidR="002078C8" w:rsidRPr="002078C8">
        <w:rPr>
          <w:rFonts w:cs="Arial"/>
          <w:lang w:val="bg-BG"/>
        </w:rPr>
        <w:t>оговор</w:t>
      </w:r>
      <w:r w:rsidR="00892B82">
        <w:rPr>
          <w:rFonts w:cs="Arial"/>
          <w:lang w:val="bg-BG"/>
        </w:rPr>
        <w:t>ени</w:t>
      </w:r>
      <w:r w:rsidR="002078C8" w:rsidRPr="002078C8">
        <w:rPr>
          <w:rFonts w:cs="Arial"/>
          <w:lang w:val="bg-BG"/>
        </w:rPr>
        <w:t xml:space="preserve"> услуги.</w:t>
      </w:r>
    </w:p>
    <w:p w14:paraId="3C74E5D1" w14:textId="77777777" w:rsidR="00313FC1" w:rsidRDefault="008E6F62" w:rsidP="008E6F62">
      <w:pPr>
        <w:ind w:left="360"/>
        <w:jc w:val="both"/>
        <w:rPr>
          <w:lang w:val="en-GB"/>
        </w:rPr>
      </w:pPr>
      <w:r>
        <w:rPr>
          <w:lang w:val="bg-BG"/>
        </w:rPr>
        <w:t xml:space="preserve">Този доклад на оповестяване </w:t>
      </w:r>
      <w:r w:rsidRPr="008E6F62">
        <w:rPr>
          <w:lang w:val="en-GB"/>
        </w:rPr>
        <w:t>включва описание на естеството на предоставената подкрепа или услуги</w:t>
      </w:r>
      <w:r>
        <w:rPr>
          <w:lang w:val="bg-BG"/>
        </w:rPr>
        <w:t>.</w:t>
      </w:r>
      <w:r w:rsidRPr="008E6F62">
        <w:rPr>
          <w:lang w:val="en-GB"/>
        </w:rPr>
        <w:t xml:space="preserve"> </w:t>
      </w:r>
    </w:p>
    <w:p w14:paraId="6BA15C3D" w14:textId="77777777" w:rsidR="008E6F62" w:rsidRPr="008E6F62" w:rsidRDefault="008E6F62" w:rsidP="008E6F62">
      <w:pPr>
        <w:ind w:left="360"/>
        <w:jc w:val="both"/>
        <w:rPr>
          <w:lang w:val="bg-BG"/>
        </w:rPr>
      </w:pPr>
    </w:p>
    <w:p w14:paraId="285C7DC8" w14:textId="77777777" w:rsidR="008E6F62" w:rsidRPr="008E6F62" w:rsidRDefault="00271591" w:rsidP="008E6F62">
      <w:pPr>
        <w:pStyle w:val="Heading"/>
        <w:numPr>
          <w:ilvl w:val="0"/>
          <w:numId w:val="9"/>
        </w:numPr>
        <w:spacing w:before="0"/>
        <w:jc w:val="both"/>
        <w:rPr>
          <w:sz w:val="28"/>
          <w:szCs w:val="28"/>
          <w:lang w:val="en-GB"/>
        </w:rPr>
      </w:pPr>
      <w:r>
        <w:rPr>
          <w:sz w:val="28"/>
          <w:szCs w:val="28"/>
          <w:lang w:val="bg-BG"/>
        </w:rPr>
        <w:t>Форм</w:t>
      </w:r>
      <w:r w:rsidR="0076159A">
        <w:rPr>
          <w:sz w:val="28"/>
          <w:szCs w:val="28"/>
          <w:lang w:val="bg-BG"/>
        </w:rPr>
        <w:t>а</w:t>
      </w:r>
      <w:r w:rsidR="00686019">
        <w:rPr>
          <w:sz w:val="28"/>
          <w:szCs w:val="28"/>
          <w:lang w:val="bg-BG"/>
        </w:rPr>
        <w:t xml:space="preserve">т </w:t>
      </w:r>
      <w:r w:rsidR="0076159A">
        <w:rPr>
          <w:sz w:val="28"/>
          <w:szCs w:val="28"/>
          <w:lang w:val="bg-BG"/>
        </w:rPr>
        <w:t>на о</w:t>
      </w:r>
      <w:r w:rsidR="00686019">
        <w:rPr>
          <w:sz w:val="28"/>
          <w:szCs w:val="28"/>
          <w:lang w:val="bg-BG"/>
        </w:rPr>
        <w:t>тчитане</w:t>
      </w:r>
    </w:p>
    <w:p w14:paraId="7F52319A" w14:textId="77777777" w:rsidR="007125A7" w:rsidRPr="00C36E3D" w:rsidRDefault="007125A7" w:rsidP="00C36E3D">
      <w:pPr>
        <w:ind w:left="708"/>
        <w:jc w:val="both"/>
        <w:rPr>
          <w:lang w:val="en-GB"/>
        </w:rPr>
      </w:pPr>
    </w:p>
    <w:p w14:paraId="0F45D9E2" w14:textId="77777777" w:rsidR="00A24B0E" w:rsidRPr="004B477F" w:rsidRDefault="00892B82" w:rsidP="004B477F">
      <w:pPr>
        <w:pStyle w:val="SubHeading14pt"/>
        <w:numPr>
          <w:ilvl w:val="0"/>
          <w:numId w:val="42"/>
        </w:numPr>
        <w:tabs>
          <w:tab w:val="clear" w:pos="7724"/>
        </w:tabs>
        <w:jc w:val="both"/>
        <w:rPr>
          <w:lang w:val="en-GB"/>
        </w:rPr>
      </w:pPr>
      <w:bookmarkStart w:id="0" w:name="_Hlk65766038"/>
      <w:r>
        <w:rPr>
          <w:lang w:val="bg-BG"/>
        </w:rPr>
        <w:t xml:space="preserve">Изключено </w:t>
      </w:r>
      <w:r w:rsidR="005512DE">
        <w:rPr>
          <w:lang w:val="bg-BG"/>
        </w:rPr>
        <w:t xml:space="preserve">от </w:t>
      </w:r>
      <w:r>
        <w:rPr>
          <w:lang w:val="bg-BG"/>
        </w:rPr>
        <w:t>оповестяване</w:t>
      </w:r>
    </w:p>
    <w:bookmarkEnd w:id="0"/>
    <w:p w14:paraId="05C46D2D" w14:textId="77777777" w:rsidR="00516809" w:rsidRPr="00516809" w:rsidRDefault="00516809" w:rsidP="00D06A2F">
      <w:pPr>
        <w:pStyle w:val="SubHeading14pt"/>
        <w:tabs>
          <w:tab w:val="clear" w:pos="7724"/>
        </w:tabs>
        <w:ind w:left="720"/>
        <w:jc w:val="both"/>
        <w:rPr>
          <w:rFonts w:cstheme="minorBidi"/>
          <w:color w:val="474746"/>
          <w:sz w:val="22"/>
          <w:szCs w:val="22"/>
          <w:lang w:val="bg-BG"/>
        </w:rPr>
      </w:pPr>
      <w:r>
        <w:rPr>
          <w:rFonts w:cstheme="minorBidi"/>
          <w:color w:val="474746"/>
          <w:sz w:val="22"/>
          <w:szCs w:val="22"/>
          <w:lang w:val="bg-BG"/>
        </w:rPr>
        <w:t>Докладът за оповестяване на Ю СИ БИ</w:t>
      </w:r>
      <w:r w:rsidR="007342F2">
        <w:rPr>
          <w:rFonts w:cstheme="minorBidi"/>
          <w:color w:val="474746"/>
          <w:sz w:val="22"/>
          <w:szCs w:val="22"/>
          <w:lang w:val="bg-BG"/>
        </w:rPr>
        <w:t xml:space="preserve"> </w:t>
      </w:r>
      <w:r>
        <w:rPr>
          <w:rFonts w:cstheme="minorBidi"/>
          <w:color w:val="474746"/>
          <w:sz w:val="22"/>
          <w:szCs w:val="22"/>
          <w:lang w:val="bg-BG"/>
        </w:rPr>
        <w:t>не обхваща</w:t>
      </w:r>
      <w:r w:rsidR="001261E8">
        <w:rPr>
          <w:rFonts w:cstheme="minorBidi"/>
          <w:color w:val="474746"/>
          <w:sz w:val="22"/>
          <w:szCs w:val="22"/>
          <w:lang w:val="bg-BG"/>
        </w:rPr>
        <w:t>:</w:t>
      </w:r>
      <w:r>
        <w:rPr>
          <w:rFonts w:cstheme="minorBidi"/>
          <w:color w:val="474746"/>
          <w:sz w:val="22"/>
          <w:szCs w:val="22"/>
          <w:lang w:val="bg-BG"/>
        </w:rPr>
        <w:t xml:space="preserve"> </w:t>
      </w:r>
    </w:p>
    <w:p w14:paraId="5B9D020E" w14:textId="77777777" w:rsidR="005B4836" w:rsidRDefault="005B4836" w:rsidP="003A4308">
      <w:pPr>
        <w:pStyle w:val="SubHeading14pt"/>
        <w:numPr>
          <w:ilvl w:val="0"/>
          <w:numId w:val="40"/>
        </w:numPr>
        <w:tabs>
          <w:tab w:val="clear" w:pos="7724"/>
        </w:tabs>
        <w:jc w:val="both"/>
        <w:rPr>
          <w:rFonts w:cstheme="minorBidi"/>
          <w:color w:val="474746"/>
          <w:sz w:val="22"/>
          <w:szCs w:val="22"/>
          <w:lang w:val="en-GB"/>
        </w:rPr>
      </w:pPr>
      <w:r w:rsidRPr="005B4836">
        <w:rPr>
          <w:rFonts w:cstheme="minorBidi"/>
          <w:color w:val="474746"/>
          <w:sz w:val="22"/>
          <w:szCs w:val="22"/>
          <w:lang w:val="en-GB"/>
        </w:rPr>
        <w:t>Предоставянето на средства във връзка с храни и напитки, както и информационни и образователни материали и медицински пособия, не са включени в повечето доклади съгласно общото ръководство на EFPIA.</w:t>
      </w:r>
    </w:p>
    <w:p w14:paraId="0389746B" w14:textId="77777777" w:rsidR="00567B1E" w:rsidRPr="00567B1E" w:rsidRDefault="00567B1E" w:rsidP="003A4308">
      <w:pPr>
        <w:pStyle w:val="SubHeading14pt"/>
        <w:numPr>
          <w:ilvl w:val="0"/>
          <w:numId w:val="40"/>
        </w:numPr>
        <w:tabs>
          <w:tab w:val="clear" w:pos="7724"/>
        </w:tabs>
        <w:jc w:val="both"/>
        <w:rPr>
          <w:rFonts w:cstheme="minorBidi"/>
          <w:color w:val="474746"/>
          <w:sz w:val="22"/>
          <w:szCs w:val="22"/>
          <w:lang w:val="en-GB"/>
        </w:rPr>
      </w:pPr>
      <w:r w:rsidRPr="00567B1E">
        <w:rPr>
          <w:rFonts w:cstheme="minorBidi"/>
          <w:color w:val="474746"/>
          <w:sz w:val="22"/>
          <w:szCs w:val="22"/>
          <w:lang w:val="bg-BG"/>
        </w:rPr>
        <w:t>В случай че даден здравен специалист или пациент/представител на пациент, поканен от Ю СИ БИ, се нуждае да бъде придружен от обгрижващото го лице, предоставянето на средства, свързани с обгрижващото го лице, като например пътни разходи, не се включват в Доклада за оповестяване.</w:t>
      </w:r>
    </w:p>
    <w:p w14:paraId="015E6E57" w14:textId="3DD73142" w:rsidR="00A663F1" w:rsidRDefault="00A663F1" w:rsidP="003A4308">
      <w:pPr>
        <w:pStyle w:val="SubHeading14pt"/>
        <w:numPr>
          <w:ilvl w:val="0"/>
          <w:numId w:val="40"/>
        </w:numPr>
        <w:tabs>
          <w:tab w:val="clear" w:pos="7724"/>
        </w:tabs>
        <w:jc w:val="both"/>
        <w:rPr>
          <w:rFonts w:cstheme="minorBidi"/>
          <w:color w:val="474746"/>
          <w:sz w:val="22"/>
          <w:szCs w:val="22"/>
          <w:lang w:val="en-GB"/>
        </w:rPr>
      </w:pPr>
      <w:r w:rsidRPr="00A663F1">
        <w:rPr>
          <w:rFonts w:cstheme="minorBidi"/>
          <w:color w:val="474746"/>
          <w:sz w:val="22"/>
          <w:szCs w:val="22"/>
          <w:lang w:val="en-GB"/>
        </w:rPr>
        <w:t>С оглед оповестяването на възможно най-точни данни, средствата, които са свързани с технически проблеми, са премахнати от всички доклади.</w:t>
      </w:r>
    </w:p>
    <w:p w14:paraId="1EBBA200" w14:textId="77777777" w:rsidR="001A3ED7" w:rsidRPr="00D06A2F" w:rsidRDefault="001A3ED7" w:rsidP="00D06A2F">
      <w:pPr>
        <w:pStyle w:val="ListParagraph"/>
        <w:numPr>
          <w:ilvl w:val="0"/>
          <w:numId w:val="40"/>
        </w:numPr>
        <w:jc w:val="both"/>
        <w:rPr>
          <w:rFonts w:cs="Arial"/>
        </w:rPr>
      </w:pPr>
      <w:r w:rsidRPr="001A3ED7">
        <w:rPr>
          <w:rFonts w:cs="Arial"/>
        </w:rPr>
        <w:t>Предоставянето на средства във връзка с търговски споразумения със здравни организации (например отстъпка или наем на рекламна площ) не попада в обхвата на изискванията за оповестяване освен в страни, където местният кодекс предвижда друго.</w:t>
      </w:r>
    </w:p>
    <w:p w14:paraId="1F429BCA" w14:textId="77777777" w:rsidR="00A2701C" w:rsidRDefault="00A2701C" w:rsidP="003A4308">
      <w:pPr>
        <w:pStyle w:val="SubHeading14pt"/>
        <w:numPr>
          <w:ilvl w:val="0"/>
          <w:numId w:val="40"/>
        </w:numPr>
        <w:tabs>
          <w:tab w:val="clear" w:pos="7724"/>
        </w:tabs>
        <w:jc w:val="both"/>
        <w:rPr>
          <w:rFonts w:cstheme="minorBidi"/>
          <w:color w:val="474746"/>
          <w:sz w:val="22"/>
          <w:szCs w:val="22"/>
          <w:lang w:val="en-GB"/>
        </w:rPr>
      </w:pPr>
      <w:r w:rsidRPr="00A2701C">
        <w:rPr>
          <w:rFonts w:cstheme="minorBidi"/>
          <w:color w:val="474746"/>
          <w:sz w:val="22"/>
          <w:szCs w:val="22"/>
          <w:lang w:val="en-GB"/>
        </w:rPr>
        <w:t xml:space="preserve">Освен ако не е конкретно посочено като изискване в местен закон или отраслов кодекс, финансирането на събития за медицинско образование, организирани от търговски посредници, не попадат в обхвата и затова не са част от Доклада за оповестяване, при условие че Ю СИ БИ не участва в организацията на събитието, нито в подбора на участниците. </w:t>
      </w:r>
    </w:p>
    <w:p w14:paraId="595F65CB" w14:textId="7DF3B920" w:rsidR="004A3277" w:rsidRDefault="00F71146" w:rsidP="004A3277">
      <w:pPr>
        <w:pStyle w:val="SubHeading14pt"/>
        <w:numPr>
          <w:ilvl w:val="0"/>
          <w:numId w:val="40"/>
        </w:numPr>
        <w:tabs>
          <w:tab w:val="clear" w:pos="7724"/>
        </w:tabs>
        <w:jc w:val="both"/>
        <w:rPr>
          <w:rFonts w:cstheme="minorBidi"/>
          <w:color w:val="474746"/>
          <w:sz w:val="22"/>
          <w:szCs w:val="22"/>
          <w:lang w:val="en-GB"/>
        </w:rPr>
      </w:pPr>
      <w:r w:rsidRPr="007342F2">
        <w:rPr>
          <w:rFonts w:cstheme="minorBidi"/>
          <w:color w:val="474746"/>
          <w:sz w:val="22"/>
          <w:szCs w:val="22"/>
          <w:lang w:val="en-GB"/>
        </w:rPr>
        <w:t>Предоставянето на</w:t>
      </w:r>
      <w:r w:rsidR="00B9780A" w:rsidRPr="007342F2">
        <w:rPr>
          <w:rFonts w:cstheme="minorBidi"/>
          <w:color w:val="474746"/>
          <w:sz w:val="22"/>
          <w:szCs w:val="22"/>
          <w:lang w:val="bg-BG"/>
        </w:rPr>
        <w:t xml:space="preserve"> </w:t>
      </w:r>
      <w:r w:rsidRPr="007342F2">
        <w:rPr>
          <w:rFonts w:cstheme="minorBidi"/>
          <w:color w:val="474746"/>
          <w:sz w:val="22"/>
          <w:szCs w:val="22"/>
          <w:lang w:val="en-GB"/>
        </w:rPr>
        <w:t xml:space="preserve">средства </w:t>
      </w:r>
      <w:r w:rsidR="000E2D4B" w:rsidRPr="007342F2">
        <w:rPr>
          <w:rFonts w:cstheme="minorBidi"/>
          <w:color w:val="474746"/>
          <w:sz w:val="22"/>
          <w:szCs w:val="22"/>
          <w:lang w:val="bg-BG"/>
        </w:rPr>
        <w:t xml:space="preserve">на индивидуални </w:t>
      </w:r>
      <w:r w:rsidR="00B9780A" w:rsidRPr="007342F2">
        <w:rPr>
          <w:rFonts w:cstheme="minorBidi"/>
          <w:color w:val="474746"/>
          <w:sz w:val="22"/>
          <w:szCs w:val="22"/>
          <w:lang w:val="bg-BG"/>
        </w:rPr>
        <w:t xml:space="preserve">пациенти не попада в обхвата </w:t>
      </w:r>
      <w:r w:rsidR="00997AD6" w:rsidRPr="007342F2">
        <w:rPr>
          <w:rFonts w:cstheme="minorBidi"/>
          <w:color w:val="474746"/>
          <w:sz w:val="22"/>
          <w:szCs w:val="22"/>
          <w:lang w:val="bg-BG"/>
        </w:rPr>
        <w:t>на доклада за оповестяване.</w:t>
      </w:r>
      <w:r w:rsidRPr="007342F2">
        <w:rPr>
          <w:rFonts w:cstheme="minorBidi"/>
          <w:color w:val="474746"/>
          <w:sz w:val="22"/>
          <w:szCs w:val="22"/>
          <w:lang w:val="en-GB"/>
        </w:rPr>
        <w:t xml:space="preserve"> </w:t>
      </w:r>
    </w:p>
    <w:p w14:paraId="0A11FBA9" w14:textId="76D9782E" w:rsidR="00D05811" w:rsidRDefault="00D05811" w:rsidP="004A3277">
      <w:pPr>
        <w:pStyle w:val="SubHeading14pt"/>
        <w:numPr>
          <w:ilvl w:val="0"/>
          <w:numId w:val="40"/>
        </w:numPr>
        <w:tabs>
          <w:tab w:val="clear" w:pos="7724"/>
        </w:tabs>
        <w:jc w:val="both"/>
        <w:rPr>
          <w:rFonts w:cstheme="minorBidi"/>
          <w:color w:val="474746"/>
          <w:sz w:val="22"/>
          <w:szCs w:val="22"/>
          <w:lang w:val="en-GB"/>
        </w:rPr>
      </w:pPr>
      <w:r w:rsidRPr="007342F2">
        <w:rPr>
          <w:rFonts w:cstheme="minorBidi"/>
          <w:color w:val="474746"/>
          <w:sz w:val="22"/>
          <w:szCs w:val="22"/>
          <w:lang w:val="en-GB"/>
        </w:rPr>
        <w:t>Предоставянето на</w:t>
      </w:r>
      <w:r w:rsidRPr="007342F2">
        <w:rPr>
          <w:rFonts w:cstheme="minorBidi"/>
          <w:color w:val="474746"/>
          <w:sz w:val="22"/>
          <w:szCs w:val="22"/>
          <w:lang w:val="bg-BG"/>
        </w:rPr>
        <w:t xml:space="preserve"> </w:t>
      </w:r>
      <w:r w:rsidRPr="007342F2">
        <w:rPr>
          <w:rFonts w:cstheme="minorBidi"/>
          <w:color w:val="474746"/>
          <w:sz w:val="22"/>
          <w:szCs w:val="22"/>
          <w:lang w:val="en-GB"/>
        </w:rPr>
        <w:t>средства</w:t>
      </w:r>
      <w:r>
        <w:rPr>
          <w:rFonts w:cstheme="minorBidi"/>
          <w:color w:val="474746"/>
          <w:sz w:val="22"/>
          <w:szCs w:val="22"/>
          <w:lang w:val="bg-BG"/>
        </w:rPr>
        <w:t xml:space="preserve"> на медицински специалисти, които са член на </w:t>
      </w:r>
      <w:r w:rsidR="00514C69">
        <w:rPr>
          <w:rFonts w:cstheme="minorBidi"/>
          <w:color w:val="474746"/>
          <w:sz w:val="22"/>
          <w:szCs w:val="22"/>
          <w:lang w:val="bg-BG"/>
        </w:rPr>
        <w:t xml:space="preserve">управителния </w:t>
      </w:r>
      <w:r>
        <w:rPr>
          <w:rFonts w:cstheme="minorBidi"/>
          <w:color w:val="474746"/>
          <w:sz w:val="22"/>
          <w:szCs w:val="22"/>
          <w:lang w:val="bg-BG"/>
        </w:rPr>
        <w:t>съвет на Ю СИ Б</w:t>
      </w:r>
      <w:r w:rsidR="00514C69">
        <w:rPr>
          <w:rFonts w:cstheme="minorBidi"/>
          <w:color w:val="474746"/>
          <w:sz w:val="22"/>
          <w:szCs w:val="22"/>
          <w:lang w:val="bg-BG"/>
        </w:rPr>
        <w:t xml:space="preserve">И и с административен мандат да представляват компанията. Информация относно </w:t>
      </w:r>
      <w:r w:rsidR="00514C69">
        <w:rPr>
          <w:rFonts w:cstheme="minorBidi"/>
          <w:color w:val="474746"/>
          <w:sz w:val="22"/>
          <w:szCs w:val="22"/>
          <w:lang w:val="bg-BG"/>
        </w:rPr>
        <w:lastRenderedPageBreak/>
        <w:t>възнагражденията на членовете на управителния съвет на Ю СИ БИ е оповестена в хартата за корпоративно управление на Ю СИ БИ и в годишния доклад.</w:t>
      </w:r>
    </w:p>
    <w:p w14:paraId="3BD0F0EE" w14:textId="77777777" w:rsidR="00EA2B6F" w:rsidRDefault="00EA2B6F" w:rsidP="00EA2B6F">
      <w:pPr>
        <w:pStyle w:val="SubHeading14pt"/>
        <w:tabs>
          <w:tab w:val="clear" w:pos="7724"/>
        </w:tabs>
        <w:jc w:val="both"/>
        <w:rPr>
          <w:rFonts w:cstheme="minorBidi"/>
          <w:color w:val="474746"/>
          <w:sz w:val="22"/>
          <w:szCs w:val="22"/>
          <w:lang w:val="en-GB"/>
        </w:rPr>
      </w:pPr>
    </w:p>
    <w:p w14:paraId="59B7A3E4" w14:textId="77777777" w:rsidR="00EA2B6F" w:rsidRDefault="00EA2B6F" w:rsidP="00EA2B6F">
      <w:pPr>
        <w:pStyle w:val="SubHeading14pt"/>
        <w:tabs>
          <w:tab w:val="clear" w:pos="7724"/>
        </w:tabs>
        <w:jc w:val="both"/>
        <w:rPr>
          <w:rFonts w:cstheme="minorBidi"/>
          <w:color w:val="474746"/>
          <w:sz w:val="22"/>
          <w:szCs w:val="22"/>
          <w:lang w:val="en-GB"/>
        </w:rPr>
      </w:pPr>
    </w:p>
    <w:p w14:paraId="75173BF7" w14:textId="77777777" w:rsidR="007342F2" w:rsidRPr="007342F2" w:rsidRDefault="007342F2" w:rsidP="007342F2">
      <w:pPr>
        <w:pStyle w:val="SubHeading14pt"/>
        <w:tabs>
          <w:tab w:val="clear" w:pos="7724"/>
        </w:tabs>
        <w:ind w:left="720"/>
        <w:jc w:val="both"/>
        <w:rPr>
          <w:rFonts w:cstheme="minorBidi"/>
          <w:color w:val="474746"/>
          <w:sz w:val="22"/>
          <w:szCs w:val="22"/>
          <w:lang w:val="en-GB"/>
        </w:rPr>
      </w:pPr>
    </w:p>
    <w:p w14:paraId="17646047" w14:textId="77777777" w:rsidR="002370D2" w:rsidRPr="004B477F" w:rsidRDefault="00EF2328" w:rsidP="004B477F">
      <w:pPr>
        <w:pStyle w:val="SubHeading14pt"/>
        <w:numPr>
          <w:ilvl w:val="0"/>
          <w:numId w:val="42"/>
        </w:numPr>
        <w:tabs>
          <w:tab w:val="clear" w:pos="7724"/>
        </w:tabs>
        <w:jc w:val="both"/>
        <w:rPr>
          <w:lang w:val="en-GB"/>
        </w:rPr>
      </w:pPr>
      <w:r>
        <w:rPr>
          <w:lang w:val="bg-BG"/>
        </w:rPr>
        <w:t>Пре</w:t>
      </w:r>
      <w:r w:rsidR="003A3F07">
        <w:rPr>
          <w:lang w:val="bg-BG"/>
        </w:rPr>
        <w:t xml:space="preserve">комерно </w:t>
      </w:r>
      <w:r w:rsidR="00752272">
        <w:rPr>
          <w:lang w:val="bg-BG"/>
        </w:rPr>
        <w:t>о</w:t>
      </w:r>
      <w:r w:rsidR="005512DE">
        <w:rPr>
          <w:lang w:val="bg-BG"/>
        </w:rPr>
        <w:t>тчитане</w:t>
      </w:r>
    </w:p>
    <w:p w14:paraId="00CE4CDA" w14:textId="77777777" w:rsidR="004A2AF5" w:rsidRPr="001565E0" w:rsidRDefault="00927519" w:rsidP="00263949">
      <w:pPr>
        <w:ind w:left="708"/>
        <w:jc w:val="both"/>
        <w:rPr>
          <w:rFonts w:cs="Arial"/>
          <w:i/>
          <w:lang w:val="bg-BG"/>
        </w:rPr>
      </w:pPr>
      <w:r w:rsidRPr="00927519">
        <w:rPr>
          <w:rFonts w:cs="Arial"/>
          <w:i/>
        </w:rPr>
        <w:t>Във връзка с взаимодействието с Медицинските специалисти и Здравните организации, ARPharM насърчава Компаниите винаги да се стремят да оповестяват и да насърчават Медицинските специалисти (и Здравните организации, когато е приложимо) да предоставят съгласие за индивидуално оповестяване.</w:t>
      </w:r>
      <w:r w:rsidR="001565E0">
        <w:rPr>
          <w:rFonts w:cs="Arial"/>
          <w:i/>
          <w:lang w:val="bg-BG"/>
        </w:rPr>
        <w:t xml:space="preserve"> Компаниите няма да бъдат критикуван</w:t>
      </w:r>
      <w:r w:rsidR="000E2D4B">
        <w:rPr>
          <w:rFonts w:cs="Arial"/>
          <w:i/>
          <w:lang w:val="bg-BG"/>
        </w:rPr>
        <w:t>и</w:t>
      </w:r>
      <w:r w:rsidR="001565E0">
        <w:rPr>
          <w:rFonts w:cs="Arial"/>
          <w:i/>
          <w:lang w:val="bg-BG"/>
        </w:rPr>
        <w:t xml:space="preserve"> за прекомерно оповестяване (</w:t>
      </w:r>
      <w:r w:rsidR="00D21CC0" w:rsidRPr="00D21CC0">
        <w:rPr>
          <w:rFonts w:cs="Arial"/>
          <w:i/>
          <w:lang w:val="bg-BG"/>
        </w:rPr>
        <w:t>Кодекса за оповестяване на EFPIA</w:t>
      </w:r>
      <w:r w:rsidR="00257C60">
        <w:rPr>
          <w:rFonts w:cs="Arial"/>
          <w:i/>
          <w:lang w:val="bg-BG"/>
        </w:rPr>
        <w:t xml:space="preserve"> разде</w:t>
      </w:r>
      <w:r w:rsidR="00752272">
        <w:rPr>
          <w:rFonts w:cs="Arial"/>
          <w:i/>
          <w:lang w:val="bg-BG"/>
        </w:rPr>
        <w:t>л стр. 12</w:t>
      </w:r>
      <w:r w:rsidR="001565E0">
        <w:rPr>
          <w:rFonts w:cs="Arial"/>
          <w:i/>
          <w:lang w:val="bg-BG"/>
        </w:rPr>
        <w:t>)</w:t>
      </w:r>
    </w:p>
    <w:p w14:paraId="0566FE7F" w14:textId="77777777" w:rsidR="00764812" w:rsidRDefault="00D311D6" w:rsidP="007342F2">
      <w:pPr>
        <w:ind w:left="708"/>
        <w:jc w:val="both"/>
        <w:rPr>
          <w:rFonts w:cs="Arial"/>
        </w:rPr>
      </w:pPr>
      <w:r w:rsidRPr="00D311D6">
        <w:rPr>
          <w:rFonts w:cs="Arial"/>
        </w:rPr>
        <w:t xml:space="preserve">Предвид постигането на пълна прозрачност Ю СИ БИ е взело решение да включи предоставянето на средства във връзка с всички продукти на пазара, включително продукти без рецепта, както и молекули или съединения, които са в процес на разработка, когато тяхното предназначение и характер присъстват в обхвата на Кодекса за оповестяване на EFPIA (например хонорари за </w:t>
      </w:r>
      <w:r w:rsidR="000E2D4B">
        <w:rPr>
          <w:rFonts w:cs="Arial"/>
          <w:lang w:val="bg-BG"/>
        </w:rPr>
        <w:t>услуги</w:t>
      </w:r>
      <w:r w:rsidR="000E2D4B" w:rsidRPr="00D311D6">
        <w:rPr>
          <w:rFonts w:cs="Arial"/>
        </w:rPr>
        <w:t xml:space="preserve"> </w:t>
      </w:r>
      <w:r w:rsidRPr="00D311D6">
        <w:rPr>
          <w:rFonts w:cs="Arial"/>
        </w:rPr>
        <w:t>и консултации).</w:t>
      </w:r>
    </w:p>
    <w:p w14:paraId="5B3E038F" w14:textId="77777777" w:rsidR="007342F2" w:rsidRPr="007342F2" w:rsidRDefault="007342F2" w:rsidP="007342F2">
      <w:pPr>
        <w:ind w:left="708"/>
        <w:jc w:val="both"/>
        <w:rPr>
          <w:rFonts w:cs="Arial"/>
        </w:rPr>
      </w:pPr>
    </w:p>
    <w:p w14:paraId="751B7DD7" w14:textId="77777777" w:rsidR="00E6476C" w:rsidRPr="00915DB2" w:rsidRDefault="00632317" w:rsidP="00915DB2">
      <w:pPr>
        <w:pStyle w:val="SubHeading14pt"/>
        <w:numPr>
          <w:ilvl w:val="0"/>
          <w:numId w:val="42"/>
        </w:numPr>
        <w:tabs>
          <w:tab w:val="clear" w:pos="7724"/>
        </w:tabs>
        <w:jc w:val="both"/>
        <w:rPr>
          <w:lang w:val="en-GB"/>
        </w:rPr>
      </w:pPr>
      <w:bookmarkStart w:id="1" w:name="_Hlk58510839"/>
      <w:r>
        <w:rPr>
          <w:lang w:val="bg-BG"/>
        </w:rPr>
        <w:t>Формат и период на отчитане</w:t>
      </w:r>
      <w:bookmarkEnd w:id="1"/>
    </w:p>
    <w:p w14:paraId="3AB7897B" w14:textId="77777777" w:rsidR="00F066AC" w:rsidRPr="00734FCB" w:rsidRDefault="00F066AC" w:rsidP="004C38E8">
      <w:pPr>
        <w:ind w:left="708"/>
        <w:jc w:val="both"/>
        <w:rPr>
          <w:rFonts w:cs="Arial"/>
          <w:lang w:val="en-GB"/>
        </w:rPr>
      </w:pPr>
      <w:r w:rsidRPr="00F066AC">
        <w:rPr>
          <w:rFonts w:cs="Arial"/>
          <w:lang w:val="en-GB"/>
        </w:rPr>
        <w:t>Ю СИ БИ</w:t>
      </w:r>
      <w:r w:rsidR="007342F2">
        <w:rPr>
          <w:rFonts w:cs="Arial"/>
          <w:lang w:val="bg-BG"/>
        </w:rPr>
        <w:t xml:space="preserve"> </w:t>
      </w:r>
      <w:r w:rsidRPr="00F066AC">
        <w:rPr>
          <w:rFonts w:cs="Arial"/>
          <w:lang w:val="en-GB"/>
        </w:rPr>
        <w:t xml:space="preserve">използва </w:t>
      </w:r>
      <w:r w:rsidRPr="00F066AC">
        <w:rPr>
          <w:rStyle w:val="Hyperlink"/>
          <w:lang w:val="en-GB"/>
        </w:rPr>
        <w:t>образеца за изготвяне на доклада, предоставен от EFPIA</w:t>
      </w:r>
      <w:r w:rsidRPr="00F066AC">
        <w:rPr>
          <w:rFonts w:cs="Arial"/>
          <w:lang w:val="en-GB"/>
        </w:rPr>
        <w:t xml:space="preserve"> или местни браншови асоциации или дефиниран по закон, ако е приложимо.</w:t>
      </w:r>
    </w:p>
    <w:p w14:paraId="2E220E93" w14:textId="77777777" w:rsidR="000F25C8" w:rsidRPr="000F25C8" w:rsidRDefault="005756BF" w:rsidP="000F25C8">
      <w:pPr>
        <w:ind w:left="708"/>
        <w:jc w:val="both"/>
        <w:rPr>
          <w:lang w:val="bg-BG"/>
        </w:rPr>
      </w:pPr>
      <w:r w:rsidRPr="005756BF">
        <w:t>Докладите за оповестяване се изготвят ежегодно в края на второто тримесечие на годината, която следва отчетния период.</w:t>
      </w:r>
      <w:r w:rsidR="002C52E6">
        <w:rPr>
          <w:lang w:val="bg-BG"/>
        </w:rPr>
        <w:t xml:space="preserve"> </w:t>
      </w:r>
      <w:r w:rsidR="00EB5B78">
        <w:rPr>
          <w:lang w:val="bg-BG"/>
        </w:rPr>
        <w:t>Отчетният период</w:t>
      </w:r>
      <w:r w:rsidRPr="005756BF">
        <w:t xml:space="preserve"> обхваща всички предоставени средства </w:t>
      </w:r>
      <w:r w:rsidR="00EF5DB5">
        <w:rPr>
          <w:lang w:val="bg-BG"/>
        </w:rPr>
        <w:t>от 1</w:t>
      </w:r>
      <w:r w:rsidR="00EF5DB5" w:rsidRPr="00EF5DB5">
        <w:rPr>
          <w:vertAlign w:val="superscript"/>
          <w:lang w:val="bg-BG"/>
        </w:rPr>
        <w:t>ви</w:t>
      </w:r>
      <w:r w:rsidRPr="005756BF">
        <w:t xml:space="preserve"> </w:t>
      </w:r>
      <w:r w:rsidR="000F25C8">
        <w:rPr>
          <w:lang w:val="bg-BG"/>
        </w:rPr>
        <w:t>януари до 31</w:t>
      </w:r>
      <w:r w:rsidR="000F25C8" w:rsidRPr="000F25C8">
        <w:rPr>
          <w:vertAlign w:val="superscript"/>
          <w:lang w:val="bg-BG"/>
        </w:rPr>
        <w:t>ви</w:t>
      </w:r>
      <w:r w:rsidR="000F25C8">
        <w:rPr>
          <w:lang w:val="bg-BG"/>
        </w:rPr>
        <w:t xml:space="preserve"> декември</w:t>
      </w:r>
      <w:r w:rsidR="001D4055">
        <w:rPr>
          <w:lang w:val="bg-BG"/>
        </w:rPr>
        <w:t xml:space="preserve"> на </w:t>
      </w:r>
      <w:r w:rsidR="000A1830">
        <w:rPr>
          <w:lang w:val="bg-BG"/>
        </w:rPr>
        <w:t xml:space="preserve">предходната година, включително </w:t>
      </w:r>
      <w:r w:rsidR="00D660C5">
        <w:rPr>
          <w:lang w:val="bg-BG"/>
        </w:rPr>
        <w:t xml:space="preserve">тези </w:t>
      </w:r>
      <w:r w:rsidR="00A00481">
        <w:rPr>
          <w:lang w:val="bg-BG"/>
        </w:rPr>
        <w:t>обвързани със събития</w:t>
      </w:r>
      <w:r w:rsidR="00C474E6">
        <w:rPr>
          <w:lang w:val="bg-BG"/>
        </w:rPr>
        <w:t xml:space="preserve"> или предоставени услуги преди отчетната година.</w:t>
      </w:r>
    </w:p>
    <w:p w14:paraId="6B95DD8A" w14:textId="77777777" w:rsidR="00B020E9" w:rsidRPr="00B020E9" w:rsidRDefault="00B020E9" w:rsidP="004C38E8">
      <w:pPr>
        <w:jc w:val="both"/>
        <w:rPr>
          <w:lang w:val="bg-BG"/>
        </w:rPr>
      </w:pPr>
      <w:r>
        <w:rPr>
          <w:lang w:val="bg-BG"/>
        </w:rPr>
        <w:t xml:space="preserve">           Докладите остават достъпни </w:t>
      </w:r>
      <w:r w:rsidR="005D2465">
        <w:rPr>
          <w:lang w:val="bg-BG"/>
        </w:rPr>
        <w:t>онлайн за период от 3 години.</w:t>
      </w:r>
    </w:p>
    <w:p w14:paraId="6F60E38D" w14:textId="77777777" w:rsidR="00E6476C" w:rsidRPr="00B020E9" w:rsidRDefault="00E6476C" w:rsidP="00E6476C">
      <w:pPr>
        <w:pStyle w:val="SubHeading14pt"/>
        <w:tabs>
          <w:tab w:val="clear" w:pos="7724"/>
        </w:tabs>
        <w:jc w:val="both"/>
        <w:rPr>
          <w:b/>
          <w:lang w:val="bg-BG"/>
        </w:rPr>
      </w:pPr>
    </w:p>
    <w:p w14:paraId="73069221" w14:textId="77777777" w:rsidR="00E6476C" w:rsidRPr="00915DB2" w:rsidRDefault="006018CE" w:rsidP="00915DB2">
      <w:pPr>
        <w:pStyle w:val="SubHeading14pt"/>
        <w:numPr>
          <w:ilvl w:val="0"/>
          <w:numId w:val="42"/>
        </w:numPr>
        <w:tabs>
          <w:tab w:val="clear" w:pos="7724"/>
        </w:tabs>
        <w:jc w:val="both"/>
        <w:rPr>
          <w:lang w:val="en-GB"/>
        </w:rPr>
      </w:pPr>
      <w:r>
        <w:rPr>
          <w:lang w:val="bg-BG"/>
        </w:rPr>
        <w:t xml:space="preserve">Платформа </w:t>
      </w:r>
      <w:r w:rsidR="007342F2">
        <w:rPr>
          <w:lang w:val="bg-BG"/>
        </w:rPr>
        <w:t>з</w:t>
      </w:r>
      <w:r>
        <w:rPr>
          <w:lang w:val="bg-BG"/>
        </w:rPr>
        <w:t>а оповестяване</w:t>
      </w:r>
    </w:p>
    <w:p w14:paraId="5E20EA35" w14:textId="77777777" w:rsidR="0079343D" w:rsidRPr="00ED6D76" w:rsidRDefault="0079343D" w:rsidP="004C38E8">
      <w:pPr>
        <w:keepNext/>
        <w:keepLines/>
        <w:ind w:left="708"/>
        <w:jc w:val="both"/>
        <w:rPr>
          <w:lang w:val="en-GB"/>
        </w:rPr>
      </w:pPr>
      <w:r w:rsidRPr="0079343D">
        <w:rPr>
          <w:lang w:val="en-GB"/>
        </w:rPr>
        <w:t>Докладите за оповестяване се публикуват на глобалния сайт на Ю СИ БИ, (ако няма местен такъв), и/или за страните без представителство на Ю СИ БИ</w:t>
      </w:r>
      <w:r w:rsidR="007342F2">
        <w:rPr>
          <w:lang w:val="bg-BG"/>
        </w:rPr>
        <w:t xml:space="preserve"> </w:t>
      </w:r>
      <w:r w:rsidRPr="0079343D">
        <w:rPr>
          <w:lang w:val="en-GB"/>
        </w:rPr>
        <w:t>– на място, където е приложимо. Във всички останали случаи съответните Доклади за оповестяване се публикуват на уебсайта на съответното представителство на Ю СИ БИ или на национална платформа, ако е необходимо. За да се улесни достъпът до информацията, на глобалния уебсайт на Ю СИ БИ се поставят връзки към публикуваните местни Доклади за оповестяване.</w:t>
      </w:r>
    </w:p>
    <w:p w14:paraId="2FC5D496" w14:textId="77777777" w:rsidR="00ED6D76" w:rsidRPr="00ED6D76" w:rsidRDefault="00ED6D76" w:rsidP="00ED6D76">
      <w:pPr>
        <w:pStyle w:val="SubHeading14pt"/>
        <w:tabs>
          <w:tab w:val="clear" w:pos="7724"/>
        </w:tabs>
        <w:jc w:val="both"/>
        <w:rPr>
          <w:b/>
          <w:lang w:val="en-GB"/>
        </w:rPr>
      </w:pPr>
    </w:p>
    <w:p w14:paraId="53795675" w14:textId="77777777" w:rsidR="00ED6D76" w:rsidRPr="00915DB2" w:rsidRDefault="00C5192E" w:rsidP="00915DB2">
      <w:pPr>
        <w:pStyle w:val="SubHeading14pt"/>
        <w:numPr>
          <w:ilvl w:val="0"/>
          <w:numId w:val="42"/>
        </w:numPr>
        <w:tabs>
          <w:tab w:val="clear" w:pos="7724"/>
        </w:tabs>
        <w:jc w:val="both"/>
        <w:rPr>
          <w:lang w:val="en-GB"/>
        </w:rPr>
      </w:pPr>
      <w:r>
        <w:rPr>
          <w:lang w:val="bg-BG"/>
        </w:rPr>
        <w:t>Език</w:t>
      </w:r>
    </w:p>
    <w:p w14:paraId="70F6A9C8" w14:textId="77777777" w:rsidR="005A3018" w:rsidRPr="004C38E8" w:rsidRDefault="005E1309" w:rsidP="004C38E8">
      <w:pPr>
        <w:pStyle w:val="SubHeading14pt"/>
        <w:tabs>
          <w:tab w:val="clear" w:pos="7724"/>
        </w:tabs>
        <w:ind w:left="708"/>
        <w:jc w:val="both"/>
        <w:rPr>
          <w:rFonts w:cstheme="minorBidi"/>
          <w:color w:val="474746"/>
          <w:sz w:val="22"/>
          <w:szCs w:val="22"/>
          <w:lang w:val="en-GB"/>
        </w:rPr>
      </w:pPr>
      <w:r>
        <w:rPr>
          <w:rFonts w:cstheme="minorBidi"/>
          <w:color w:val="474746"/>
          <w:sz w:val="22"/>
          <w:szCs w:val="22"/>
          <w:lang w:val="bg-BG"/>
        </w:rPr>
        <w:t>Езикът на о</w:t>
      </w:r>
      <w:r w:rsidR="005A3018" w:rsidRPr="005A3018">
        <w:rPr>
          <w:rFonts w:cstheme="minorBidi"/>
          <w:color w:val="474746"/>
          <w:sz w:val="22"/>
          <w:szCs w:val="22"/>
          <w:lang w:val="en-GB"/>
        </w:rPr>
        <w:t>повестяване по подразбиране се извършва на езика на страната, за която е публикувано.</w:t>
      </w:r>
    </w:p>
    <w:p w14:paraId="41DC5159" w14:textId="77777777" w:rsidR="004C38E8" w:rsidRPr="004C38E8" w:rsidRDefault="004C38E8" w:rsidP="004C38E8">
      <w:pPr>
        <w:pStyle w:val="SubHeading14pt"/>
        <w:tabs>
          <w:tab w:val="clear" w:pos="7724"/>
        </w:tabs>
        <w:jc w:val="both"/>
        <w:rPr>
          <w:b/>
          <w:lang w:val="en-GB"/>
        </w:rPr>
      </w:pPr>
    </w:p>
    <w:p w14:paraId="3C298831" w14:textId="77777777" w:rsidR="006815C5" w:rsidRPr="007342F2" w:rsidRDefault="00DC5536" w:rsidP="007342F2">
      <w:pPr>
        <w:pStyle w:val="SubHeading14pt"/>
        <w:numPr>
          <w:ilvl w:val="0"/>
          <w:numId w:val="42"/>
        </w:numPr>
        <w:tabs>
          <w:tab w:val="clear" w:pos="7724"/>
        </w:tabs>
        <w:jc w:val="both"/>
        <w:rPr>
          <w:lang w:val="en-GB"/>
        </w:rPr>
      </w:pPr>
      <w:r>
        <w:rPr>
          <w:lang w:val="bg-BG"/>
        </w:rPr>
        <w:t>Данъци и валута</w:t>
      </w:r>
    </w:p>
    <w:p w14:paraId="205A96DF" w14:textId="77777777" w:rsidR="009A11EB" w:rsidRDefault="006815C5" w:rsidP="007342F2">
      <w:pPr>
        <w:pStyle w:val="ListParagraph"/>
        <w:jc w:val="both"/>
        <w:rPr>
          <w:rFonts w:cs="Arial"/>
          <w:lang w:val="en-GB"/>
        </w:rPr>
      </w:pPr>
      <w:r w:rsidRPr="006815C5">
        <w:rPr>
          <w:rFonts w:cs="Arial"/>
          <w:lang w:val="en-GB"/>
        </w:rPr>
        <w:lastRenderedPageBreak/>
        <w:t>Данък добавена стойност (ДДС) се включва по подразбиране в оповестените средства, като неговите особености и видове се описват в местните варианти на методологията. Всички оповестени суми са в местна валута. Валути, които са различни от лева, се преобразуват в левове по обменния курс към датата на плащане – за преките плащания или датата на събитието – за непреките плащания.</w:t>
      </w:r>
    </w:p>
    <w:p w14:paraId="4E5A9F09" w14:textId="77777777" w:rsidR="00EA2B6F" w:rsidRPr="007342F2" w:rsidRDefault="00EA2B6F" w:rsidP="007342F2">
      <w:pPr>
        <w:pStyle w:val="ListParagraph"/>
        <w:jc w:val="both"/>
        <w:rPr>
          <w:rFonts w:cs="Arial"/>
          <w:lang w:val="en-GB"/>
        </w:rPr>
      </w:pPr>
    </w:p>
    <w:p w14:paraId="0593F4B0" w14:textId="77777777" w:rsidR="004C38E8" w:rsidRPr="00CD619E" w:rsidRDefault="004C38E8" w:rsidP="004C38E8">
      <w:pPr>
        <w:pStyle w:val="ListParagraph"/>
        <w:jc w:val="both"/>
        <w:rPr>
          <w:lang w:val="en-GB"/>
        </w:rPr>
      </w:pPr>
    </w:p>
    <w:p w14:paraId="181EC44E" w14:textId="77777777" w:rsidR="00D2558C" w:rsidRPr="00EA2B6F" w:rsidRDefault="00037673" w:rsidP="00D2558C">
      <w:pPr>
        <w:pStyle w:val="Heading"/>
        <w:numPr>
          <w:ilvl w:val="0"/>
          <w:numId w:val="9"/>
        </w:numPr>
        <w:spacing w:before="0"/>
        <w:jc w:val="both"/>
        <w:rPr>
          <w:sz w:val="28"/>
          <w:szCs w:val="28"/>
          <w:lang w:val="en-GB"/>
        </w:rPr>
      </w:pPr>
      <w:r>
        <w:rPr>
          <w:sz w:val="28"/>
          <w:szCs w:val="28"/>
          <w:lang w:val="bg-BG"/>
        </w:rPr>
        <w:t>Единна спецификация на Ю СИ БИ</w:t>
      </w:r>
    </w:p>
    <w:p w14:paraId="6F5D98EF" w14:textId="77777777" w:rsidR="00EA2B6F" w:rsidRDefault="00EA2B6F" w:rsidP="00EA2B6F">
      <w:pPr>
        <w:pStyle w:val="Heading"/>
        <w:spacing w:before="0"/>
        <w:ind w:left="360"/>
        <w:jc w:val="both"/>
        <w:rPr>
          <w:sz w:val="28"/>
          <w:szCs w:val="28"/>
          <w:lang w:val="en-GB"/>
        </w:rPr>
      </w:pPr>
    </w:p>
    <w:p w14:paraId="74C0F64B" w14:textId="77777777" w:rsidR="002076A8" w:rsidRPr="002076A8" w:rsidRDefault="002076A8" w:rsidP="002076A8">
      <w:pPr>
        <w:pStyle w:val="ListParagraph"/>
        <w:numPr>
          <w:ilvl w:val="1"/>
          <w:numId w:val="42"/>
        </w:numPr>
        <w:ind w:left="720"/>
        <w:jc w:val="both"/>
        <w:rPr>
          <w:rFonts w:cs="Arial"/>
          <w:color w:val="19387B"/>
          <w:sz w:val="28"/>
          <w:szCs w:val="28"/>
          <w:lang w:val="bg-BG"/>
        </w:rPr>
      </w:pPr>
      <w:r w:rsidRPr="002076A8">
        <w:rPr>
          <w:rFonts w:cs="Arial"/>
          <w:color w:val="19387B"/>
          <w:sz w:val="28"/>
          <w:szCs w:val="28"/>
          <w:lang w:val="bg-BG"/>
        </w:rPr>
        <w:t>Управление на съгласието</w:t>
      </w:r>
    </w:p>
    <w:p w14:paraId="29B5839F" w14:textId="77777777" w:rsidR="004269C3" w:rsidRPr="002076A8" w:rsidRDefault="004269C3" w:rsidP="002076A8">
      <w:pPr>
        <w:ind w:left="720"/>
        <w:jc w:val="both"/>
        <w:rPr>
          <w:rFonts w:cs="Arial"/>
        </w:rPr>
      </w:pPr>
      <w:r w:rsidRPr="002076A8">
        <w:rPr>
          <w:rFonts w:cs="Arial"/>
        </w:rPr>
        <w:t>Ю СИ БИ</w:t>
      </w:r>
      <w:r w:rsidR="007342F2" w:rsidRPr="002076A8">
        <w:rPr>
          <w:rFonts w:cs="Arial"/>
          <w:lang w:val="bg-BG"/>
        </w:rPr>
        <w:t xml:space="preserve"> </w:t>
      </w:r>
      <w:r w:rsidRPr="002076A8">
        <w:rPr>
          <w:rFonts w:cs="Arial"/>
        </w:rPr>
        <w:t>има желанието да оповестява предоставянето на стойност на всеки индивидуален получател поименно. Същевременно</w:t>
      </w:r>
      <w:r w:rsidR="007342F2" w:rsidRPr="002076A8">
        <w:rPr>
          <w:rFonts w:cs="Arial"/>
          <w:lang w:val="bg-BG"/>
        </w:rPr>
        <w:t xml:space="preserve"> </w:t>
      </w:r>
      <w:r w:rsidRPr="002076A8">
        <w:rPr>
          <w:rFonts w:cs="Arial"/>
        </w:rPr>
        <w:t>Ю СИ БИ се ангажира да спазва приложимите закони за защита на личните данни, които могат да наложат определени ограничения върху възможностите за поименно оповестяване. Освен ако дадена страна няма конкретно законодателство, регламентиращо прозрачността на финансовите отношения с фармацевтичния сектор, което отменя задълженията за конфиденциалност на личните данни, Ю СИ БИ трябва да получи съгласието на всеки от медицинските специалисти преди реалното оповестяване. Предпочитаният от Ю СИ БИ подход за получаване на съгласие е индивидуално, на договорна основа</w:t>
      </w:r>
      <w:r w:rsidR="00151A59" w:rsidRPr="002076A8">
        <w:rPr>
          <w:rFonts w:cs="Arial"/>
          <w:lang w:val="bg-BG"/>
        </w:rPr>
        <w:t>.</w:t>
      </w:r>
    </w:p>
    <w:p w14:paraId="338745A7" w14:textId="77777777" w:rsidR="003C64C5" w:rsidRPr="007342F2" w:rsidRDefault="0027261A" w:rsidP="007342F2">
      <w:pPr>
        <w:ind w:left="720"/>
        <w:jc w:val="both"/>
        <w:rPr>
          <w:lang w:val="en-GB"/>
        </w:rPr>
      </w:pPr>
      <w:r w:rsidRPr="0027261A">
        <w:rPr>
          <w:lang w:val="en-GB"/>
        </w:rPr>
        <w:t xml:space="preserve">Ю СИ БИ признава правото на медицинския специалист да откаже или оттегли съгласието си за публикуване на такава информация. </w:t>
      </w:r>
      <w:r w:rsidR="000A4F5D">
        <w:rPr>
          <w:lang w:val="bg-BG"/>
        </w:rPr>
        <w:t xml:space="preserve">Като общо правило </w:t>
      </w:r>
      <w:r w:rsidRPr="0027261A">
        <w:rPr>
          <w:lang w:val="en-GB"/>
        </w:rPr>
        <w:t>Ю СИ БИ решава да не счита съгласието за оповестяване за предпоставка за сътрудничество. Ю СИ БИ обаче няма да приема частично съгласие, когато отказът или оттеглянето на съгласие касае определен разход или конкретен период.</w:t>
      </w:r>
    </w:p>
    <w:p w14:paraId="6787D7CE" w14:textId="77777777" w:rsidR="002076A8" w:rsidRDefault="00942A10" w:rsidP="002076A8">
      <w:pPr>
        <w:pStyle w:val="ListParagraph"/>
        <w:ind w:left="708"/>
        <w:jc w:val="both"/>
        <w:rPr>
          <w:lang w:val="en-GB"/>
        </w:rPr>
      </w:pPr>
      <w:r>
        <w:rPr>
          <w:lang w:val="bg-BG"/>
        </w:rPr>
        <w:t xml:space="preserve">След като </w:t>
      </w:r>
      <w:r w:rsidR="00391072" w:rsidRPr="00391072">
        <w:rPr>
          <w:lang w:val="en-GB"/>
        </w:rPr>
        <w:t>бъде отказано или оттеглено</w:t>
      </w:r>
      <w:r w:rsidR="008875EA">
        <w:rPr>
          <w:lang w:val="bg-BG"/>
        </w:rPr>
        <w:t xml:space="preserve"> индивидуално съгласие</w:t>
      </w:r>
      <w:r w:rsidR="00391072" w:rsidRPr="00391072">
        <w:rPr>
          <w:lang w:val="en-GB"/>
        </w:rPr>
        <w:t>, оповестяването на средствата се извършва обобщено, като обхваща общата сума по категориите, посочени по-горе за броя на анонимните лица. Приемането на откази за оповестяване от един или повече медицински специалисти предполага изменение на докладите за оповестяване дори след публикуването им.</w:t>
      </w:r>
    </w:p>
    <w:p w14:paraId="616EE641" w14:textId="77777777" w:rsidR="002076A8" w:rsidRDefault="002076A8" w:rsidP="002076A8">
      <w:pPr>
        <w:pStyle w:val="ListParagraph"/>
        <w:ind w:left="708"/>
        <w:jc w:val="both"/>
        <w:rPr>
          <w:lang w:val="en-GB"/>
        </w:rPr>
      </w:pPr>
    </w:p>
    <w:p w14:paraId="76844572" w14:textId="77777777" w:rsidR="002076A8" w:rsidRPr="002076A8" w:rsidRDefault="002076A8" w:rsidP="002076A8">
      <w:pPr>
        <w:pStyle w:val="ListParagraph"/>
        <w:numPr>
          <w:ilvl w:val="1"/>
          <w:numId w:val="42"/>
        </w:numPr>
        <w:ind w:left="720"/>
        <w:jc w:val="both"/>
        <w:rPr>
          <w:rFonts w:cs="Arial"/>
          <w:color w:val="19387B"/>
          <w:sz w:val="28"/>
          <w:szCs w:val="28"/>
          <w:lang w:val="bg-BG"/>
        </w:rPr>
      </w:pPr>
      <w:r w:rsidRPr="002076A8">
        <w:rPr>
          <w:rFonts w:cs="Arial"/>
          <w:color w:val="19387B"/>
          <w:sz w:val="28"/>
          <w:szCs w:val="28"/>
          <w:lang w:val="bg-BG"/>
        </w:rPr>
        <w:t>„Проследяване на средствата“</w:t>
      </w:r>
    </w:p>
    <w:p w14:paraId="4B690D97" w14:textId="77777777" w:rsidR="00486220" w:rsidRPr="002076A8" w:rsidRDefault="009D6C89" w:rsidP="002076A8">
      <w:pPr>
        <w:ind w:left="720"/>
        <w:jc w:val="both"/>
        <w:rPr>
          <w:lang w:val="en-GB"/>
        </w:rPr>
      </w:pPr>
      <w:r w:rsidRPr="002076A8">
        <w:rPr>
          <w:lang w:val="en-GB"/>
        </w:rPr>
        <w:t>Ю СИ БИ</w:t>
      </w:r>
      <w:r w:rsidR="00DF7FC6" w:rsidRPr="002076A8">
        <w:rPr>
          <w:lang w:val="bg-BG"/>
        </w:rPr>
        <w:t xml:space="preserve"> </w:t>
      </w:r>
      <w:r w:rsidRPr="002076A8">
        <w:rPr>
          <w:lang w:val="en-GB"/>
        </w:rPr>
        <w:t>се придържа към общия принцип „проследи средствата”</w:t>
      </w:r>
      <w:r w:rsidR="00682A26" w:rsidRPr="002076A8">
        <w:rPr>
          <w:lang w:val="bg-BG"/>
        </w:rPr>
        <w:t>, когато е възможно:</w:t>
      </w:r>
      <w:r w:rsidRPr="002076A8">
        <w:rPr>
          <w:lang w:val="en-GB"/>
        </w:rPr>
        <w:t xml:space="preserve"> </w:t>
      </w:r>
      <w:r w:rsidR="00682A26" w:rsidRPr="002076A8">
        <w:rPr>
          <w:lang w:val="bg-BG"/>
        </w:rPr>
        <w:t>к</w:t>
      </w:r>
      <w:r w:rsidRPr="002076A8">
        <w:rPr>
          <w:lang w:val="en-GB"/>
        </w:rPr>
        <w:t>райният бенефициент на средствата би следвало да е този, за когото се изготвя докладът. Докладът за оповестяване включва всички предоставени средства към всеки получател (както е определено по-горе), независимо дали са обработени пряко от Ю СИ БИ или посредством трета страна, действаща от името на Ю СИ БИ (непряко плащане). Ако имената на отделните бенефициенти, както и ползата/реалната сума са известни на Ю СИ БИ, всички свързани средства, предоставени от името на Ю СИ БИ, се отчитат на името на крайния бенефициент (включително „не-заслепено“</w:t>
      </w:r>
      <w:r w:rsidR="007A2636" w:rsidRPr="002076A8">
        <w:rPr>
          <w:lang w:val="bg-BG"/>
        </w:rPr>
        <w:t xml:space="preserve"> </w:t>
      </w:r>
      <w:r w:rsidRPr="002076A8">
        <w:rPr>
          <w:lang w:val="en-GB"/>
        </w:rPr>
        <w:t>пазарно проучване например).</w:t>
      </w:r>
    </w:p>
    <w:p w14:paraId="183B3858" w14:textId="77777777" w:rsidR="00486220" w:rsidRPr="00486220" w:rsidRDefault="00486220" w:rsidP="00486220">
      <w:pPr>
        <w:pStyle w:val="ListParagraph"/>
        <w:ind w:left="708"/>
        <w:jc w:val="both"/>
        <w:rPr>
          <w:lang w:val="en-GB"/>
        </w:rPr>
      </w:pPr>
    </w:p>
    <w:p w14:paraId="32ED3D52" w14:textId="77777777" w:rsidR="00DF7FC6" w:rsidRPr="00486220" w:rsidRDefault="0052694A" w:rsidP="00DF7FC6">
      <w:pPr>
        <w:pStyle w:val="ListParagraph"/>
        <w:ind w:left="708"/>
        <w:jc w:val="both"/>
        <w:rPr>
          <w:lang w:val="bg-BG"/>
        </w:rPr>
      </w:pPr>
      <w:r w:rsidRPr="0052694A">
        <w:rPr>
          <w:lang w:val="en-GB"/>
        </w:rPr>
        <w:t xml:space="preserve">Плащанията, извършени към юридическо лице (здравна организация например), се отчитат на името на това юридическо лице. </w:t>
      </w:r>
      <w:r w:rsidR="00486220" w:rsidRPr="00486220">
        <w:rPr>
          <w:lang w:val="en-GB"/>
        </w:rPr>
        <w:t>Плащанията, извършени към юридическо лице</w:t>
      </w:r>
      <w:r w:rsidR="00486220">
        <w:rPr>
          <w:lang w:val="en-GB"/>
        </w:rPr>
        <w:t xml:space="preserve"> </w:t>
      </w:r>
      <w:r w:rsidR="00486220">
        <w:rPr>
          <w:lang w:val="bg-BG"/>
        </w:rPr>
        <w:t>като здравна организация, се отчитат под името на съответното юридическо лице.</w:t>
      </w:r>
    </w:p>
    <w:p w14:paraId="525632DA" w14:textId="77777777" w:rsidR="00486220" w:rsidRPr="00DF7FC6" w:rsidRDefault="00486220" w:rsidP="00DF7FC6">
      <w:pPr>
        <w:pStyle w:val="ListParagraph"/>
        <w:ind w:left="708"/>
        <w:jc w:val="both"/>
        <w:rPr>
          <w:lang w:val="en-GB"/>
        </w:rPr>
      </w:pPr>
    </w:p>
    <w:p w14:paraId="4FE9BAA6" w14:textId="77777777" w:rsidR="0006092B" w:rsidRDefault="0006092B" w:rsidP="00DC36D4">
      <w:pPr>
        <w:pStyle w:val="ListParagraph"/>
        <w:ind w:left="708"/>
        <w:jc w:val="both"/>
        <w:rPr>
          <w:lang w:val="en-GB"/>
        </w:rPr>
      </w:pPr>
      <w:r w:rsidRPr="0006092B">
        <w:rPr>
          <w:lang w:val="en-GB"/>
        </w:rPr>
        <w:t>Всяко предоставяне на средства се отчита само веднъж в страната, в която получателите практикуват своята основна дейност, като се взима предвид физическият адрес, където практикува медицинският специалист</w:t>
      </w:r>
      <w:r>
        <w:rPr>
          <w:lang w:val="bg-BG"/>
        </w:rPr>
        <w:t>,</w:t>
      </w:r>
      <w:r w:rsidRPr="0006092B">
        <w:rPr>
          <w:lang w:val="en-GB"/>
        </w:rPr>
        <w:t xml:space="preserve"> или където е регистрирана здравната</w:t>
      </w:r>
      <w:r w:rsidR="004F7530">
        <w:rPr>
          <w:lang w:val="bg-BG"/>
        </w:rPr>
        <w:t>/пациентска</w:t>
      </w:r>
      <w:r w:rsidRPr="0006092B">
        <w:rPr>
          <w:lang w:val="en-GB"/>
        </w:rPr>
        <w:t xml:space="preserve"> </w:t>
      </w:r>
      <w:r w:rsidRPr="0006092B">
        <w:rPr>
          <w:lang w:val="en-GB"/>
        </w:rPr>
        <w:lastRenderedPageBreak/>
        <w:t>организация, независимо дали предоставянето на средства възниква в рамките на страната или извън нея.</w:t>
      </w:r>
    </w:p>
    <w:p w14:paraId="54AA49E5" w14:textId="77777777" w:rsidR="0006092B" w:rsidRPr="00CD619E" w:rsidRDefault="0006092B" w:rsidP="00DC36D4">
      <w:pPr>
        <w:pStyle w:val="ListParagraph"/>
        <w:ind w:left="708"/>
        <w:jc w:val="both"/>
        <w:rPr>
          <w:lang w:val="en-GB"/>
        </w:rPr>
      </w:pPr>
    </w:p>
    <w:p w14:paraId="23E1BCFF" w14:textId="77777777" w:rsidR="00075895" w:rsidRDefault="00075895" w:rsidP="00DC36D4">
      <w:pPr>
        <w:ind w:left="708"/>
        <w:jc w:val="both"/>
        <w:rPr>
          <w:rFonts w:cs="Arial"/>
        </w:rPr>
      </w:pPr>
    </w:p>
    <w:p w14:paraId="261C3E35" w14:textId="77777777" w:rsidR="00075895" w:rsidRDefault="00075895" w:rsidP="00DC36D4">
      <w:pPr>
        <w:ind w:left="708"/>
        <w:jc w:val="both"/>
        <w:rPr>
          <w:rFonts w:cs="Arial"/>
        </w:rPr>
      </w:pPr>
    </w:p>
    <w:p w14:paraId="248B3A3E" w14:textId="77777777" w:rsidR="001C0253" w:rsidRPr="003624E9" w:rsidRDefault="001C0253" w:rsidP="003624E9">
      <w:pPr>
        <w:jc w:val="both"/>
        <w:rPr>
          <w:rFonts w:cs="Arial"/>
        </w:rPr>
      </w:pPr>
    </w:p>
    <w:sectPr w:rsidR="001C0253" w:rsidRPr="003624E9" w:rsidSect="00D913A7">
      <w:footerReference w:type="default" r:id="rId11"/>
      <w:headerReference w:type="first" r:id="rId12"/>
      <w:footerReference w:type="first" r:id="rId13"/>
      <w:pgSz w:w="11900" w:h="16840"/>
      <w:pgMar w:top="567" w:right="567" w:bottom="1701" w:left="567" w:header="57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F112" w14:textId="77777777" w:rsidR="00F36CA5" w:rsidRDefault="00F36CA5" w:rsidP="00942C59">
      <w:r>
        <w:separator/>
      </w:r>
    </w:p>
  </w:endnote>
  <w:endnote w:type="continuationSeparator" w:id="0">
    <w:p w14:paraId="570B5E52" w14:textId="77777777" w:rsidR="00F36CA5" w:rsidRDefault="00F36CA5" w:rsidP="00942C59">
      <w:r>
        <w:continuationSeparator/>
      </w:r>
    </w:p>
  </w:endnote>
  <w:endnote w:type="continuationNotice" w:id="1">
    <w:p w14:paraId="0EF91E13" w14:textId="77777777" w:rsidR="00F36CA5" w:rsidRDefault="00F36CA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3B15" w14:textId="77777777" w:rsidR="007C5DD9" w:rsidRDefault="007C5DD9" w:rsidP="00EA5812">
    <w:pPr>
      <w:pStyle w:val="Footer"/>
    </w:pPr>
    <w:r w:rsidRPr="00A8061C">
      <w:rPr>
        <w:rFonts w:hint="eastAsia"/>
        <w:noProof/>
      </w:rPr>
      <w:drawing>
        <wp:anchor distT="0" distB="0" distL="114300" distR="114300" simplePos="0" relativeHeight="251693056" behindDoc="1" locked="0" layoutInCell="1" allowOverlap="1" wp14:anchorId="010DE05E" wp14:editId="0C6531F2">
          <wp:simplePos x="0" y="0"/>
          <wp:positionH relativeFrom="page">
            <wp:align>center</wp:align>
          </wp:positionH>
          <wp:positionV relativeFrom="page">
            <wp:posOffset>9649460</wp:posOffset>
          </wp:positionV>
          <wp:extent cx="7569200" cy="76200"/>
          <wp:effectExtent l="0" t="0" r="0" b="0"/>
          <wp:wrapNone/>
          <wp:docPr id="60"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FOOTER-02.eps"/>
                  <pic:cNvPicPr/>
                </pic:nvPicPr>
                <pic:blipFill>
                  <a:blip r:embed="rId1">
                    <a:extLst>
                      <a:ext uri="{28A0092B-C50C-407E-A947-70E740481C1C}">
                        <a14:useLocalDpi xmlns:a14="http://schemas.microsoft.com/office/drawing/2010/main" val="0"/>
                      </a:ext>
                    </a:extLst>
                  </a:blip>
                  <a:stretch>
                    <a:fillRect/>
                  </a:stretch>
                </pic:blipFill>
                <pic:spPr>
                  <a:xfrm>
                    <a:off x="0" y="0"/>
                    <a:ext cx="7569200" cy="76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94080" behindDoc="0" locked="0" layoutInCell="1" allowOverlap="1" wp14:anchorId="2139C272" wp14:editId="3FE550DD">
              <wp:simplePos x="0" y="0"/>
              <wp:positionH relativeFrom="column">
                <wp:posOffset>2400300</wp:posOffset>
              </wp:positionH>
              <wp:positionV relativeFrom="paragraph">
                <wp:posOffset>211455</wp:posOffset>
              </wp:positionV>
              <wp:extent cx="1943100" cy="518795"/>
              <wp:effectExtent l="0" t="0" r="0" b="14605"/>
              <wp:wrapNone/>
              <wp:docPr id="2" name="Zone de texte 2"/>
              <wp:cNvGraphicFramePr/>
              <a:graphic xmlns:a="http://schemas.openxmlformats.org/drawingml/2006/main">
                <a:graphicData uri="http://schemas.microsoft.com/office/word/2010/wordprocessingShape">
                  <wps:wsp>
                    <wps:cNvSpPr txBox="1"/>
                    <wps:spPr>
                      <a:xfrm>
                        <a:off x="0" y="0"/>
                        <a:ext cx="1943100" cy="5187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7EEE3B" w14:textId="77777777" w:rsidR="007C5DD9" w:rsidRPr="00DF61C4" w:rsidRDefault="00284149" w:rsidP="001173F3">
                          <w:pPr>
                            <w:pStyle w:val="ContactInfo"/>
                            <w:rPr>
                              <w:i/>
                            </w:rPr>
                          </w:pPr>
                          <w:r w:rsidRPr="00DF61C4">
                            <w:rPr>
                              <w:i/>
                            </w:rPr>
                            <w:t>UCB Global Methodological Note</w:t>
                          </w:r>
                        </w:p>
                        <w:p w14:paraId="4D860B66" w14:textId="77777777" w:rsidR="00DF61C4" w:rsidRPr="00DF61C4" w:rsidRDefault="007D4D63" w:rsidP="001173F3">
                          <w:pPr>
                            <w:pStyle w:val="ContactInfo"/>
                            <w:rPr>
                              <w:i/>
                            </w:rPr>
                          </w:pPr>
                          <w:r>
                            <w:rPr>
                              <w:i/>
                            </w:rPr>
                            <w:t>V 1</w:t>
                          </w:r>
                          <w:r w:rsidR="00B40478">
                            <w:rPr>
                              <w:i/>
                            </w:rPr>
                            <w:t xml:space="preserve"> – </w:t>
                          </w:r>
                          <w:r w:rsidR="00783F57">
                            <w:rPr>
                              <w:i/>
                            </w:rPr>
                            <w:t>1</w:t>
                          </w:r>
                          <w:r w:rsidR="00066F7D">
                            <w:rPr>
                              <w:i/>
                            </w:rPr>
                            <w:t>9</w:t>
                          </w:r>
                          <w:r w:rsidR="003304A5">
                            <w:rPr>
                              <w:i/>
                            </w:rPr>
                            <w:t xml:space="preserve"> </w:t>
                          </w:r>
                          <w:r w:rsidR="00783F57">
                            <w:rPr>
                              <w:i/>
                            </w:rPr>
                            <w:t>October</w:t>
                          </w:r>
                          <w:r w:rsidR="00066F7D">
                            <w:rPr>
                              <w:i/>
                            </w:rPr>
                            <w:t xml:space="preserve"> </w:t>
                          </w:r>
                          <w:r>
                            <w:rPr>
                              <w:i/>
                            </w:rPr>
                            <w:t>20</w:t>
                          </w:r>
                          <w:r w:rsidR="007125A7">
                            <w:rPr>
                              <w:i/>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70CD4" id="_x0000_t202" coordsize="21600,21600" o:spt="202" path="m,l,21600r21600,l21600,xe">
              <v:stroke joinstyle="miter"/>
              <v:path gradientshapeok="t" o:connecttype="rect"/>
            </v:shapetype>
            <v:shape id="Zone de texte 2" o:spid="_x0000_s1026" type="#_x0000_t202" style="position:absolute;margin-left:189pt;margin-top:16.65pt;width:153pt;height:4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WVpwIAAJoFAAAOAAAAZHJzL2Uyb0RvYy54bWysVN9P2zAQfp+0/8Hye0nStUAjUhSKOk1C&#10;gAYT0t5cx6bRHJ9nu23KtP99ZycpjO2FaS/O5fzd+e67H2fnbaPIVlhXgy5odpRSIjSHqtaPBf1y&#10;vxydUuI80xVToEVB98LR8/n7d2c7k4sxrEFVwhJ0ol2+MwVde2/yJHF8LRrmjsAIjZcSbMM8/trH&#10;pLJsh94blYzT9DjZga2MBS6cQ+1ld0nn0b+UgvsbKZ3wRBUUY/PxtPFchTOZn7H80TKzrnkfBvuH&#10;KBpWa3z04OqSeUY2tv7DVVNzCw6kP+LQJCBlzUXMAbPJ0lfZ3K2ZETEXJMeZA03u/7nl19tbS+qq&#10;oGNKNGuwRF+xUKQSxIvWCzIOFO2MyxF5ZxDr2wtosdSD3qEyZN5K24Qv5kTwHsneHwhGT4QHo9nk&#10;Q5biFce7aXZ6MpsGN8mztbHOfxTQkCAU1GIBI69se+V8Bx0g4TENy1qpWESlf1Ogz04jYhd01izH&#10;SFAMyBBTrNCPxfRkXJ5MZ6PjcpqNJll6OirLdDy6XJZpmU6Wi9nk4mcf52CfBEq61KPk90oEr0p/&#10;FhL5jAwERexksVCWbBn2IONcaB/JixEiOqAkZvEWwx4f84j5vcW4Y2R4GbQ/GDe1Bhv5fhV29W0I&#10;WXZ4LNqLvIPo21Xbt8oKqj12ioVu3JzhyxrLecWcv2UW5ws7AHeGv8FDKtgVFHqJkjXYp7/pAx7b&#10;Hm8p2eG8FtR93zArKFGfNA5EGO5BsIOwGgS9aRaA9Ge4jQyPIhpYrwZRWmgecJWU4RW8YprjWwXl&#10;3g4/C9/tDVxGXJRlhOEQG+av9J3hwXmoR2jP+/aBWdP3cJijaxhmmeWvWrnDBksN5caDrGOfB0o7&#10;HnuqcQHESemXVdgwL/8j6nmlzn8BAAD//wMAUEsDBBQABgAIAAAAIQBhal4+3wAAAAoBAAAPAAAA&#10;ZHJzL2Rvd25yZXYueG1sTI/BTsNADETvSPzDykhcEN2UQIlCNlUpopw4pPABbtZNoma9UXbbBr4e&#10;c4Kb7RmN3xTLyfXqRGPoPBuYzxJQxLW3HTcGPj9ebzNQISJb7D2TgS8KsCwvLwrMrT9zRadtbJSE&#10;cMjRQBvjkGsd6pYchpkfiEXb+9FhlHVstB3xLOGu13dJstAOO5YPLQ60bqk+bI/OAK0q//1+CBtX&#10;Pb+sN/uO6Ua/GXN9Na2eQEWa4p8ZfvEFHUph2vkj26B6A+ljJl2iDGkKSgyL7F4OO3HOHxLQZaH/&#10;Vyh/AAAA//8DAFBLAQItABQABgAIAAAAIQC2gziS/gAAAOEBAAATAAAAAAAAAAAAAAAAAAAAAABb&#10;Q29udGVudF9UeXBlc10ueG1sUEsBAi0AFAAGAAgAAAAhADj9If/WAAAAlAEAAAsAAAAAAAAAAAAA&#10;AAAALwEAAF9yZWxzLy5yZWxzUEsBAi0AFAAGAAgAAAAhAEQ0ZZWnAgAAmgUAAA4AAAAAAAAAAAAA&#10;AAAALgIAAGRycy9lMm9Eb2MueG1sUEsBAi0AFAAGAAgAAAAhAGFqXj7fAAAACgEAAA8AAAAAAAAA&#10;AAAAAAAAAQUAAGRycy9kb3ducmV2LnhtbFBLBQYAAAAABAAEAPMAAAANBgAAAAA=&#10;" filled="f" stroked="f">
              <v:textbox inset="0,0,0,0">
                <w:txbxContent>
                  <w:p w:rsidR="007C5DD9" w:rsidRPr="00DF61C4" w:rsidRDefault="00284149" w:rsidP="001173F3">
                    <w:pPr>
                      <w:pStyle w:val="ContactInfo"/>
                      <w:rPr>
                        <w:i/>
                      </w:rPr>
                    </w:pPr>
                    <w:r w:rsidRPr="00DF61C4">
                      <w:rPr>
                        <w:i/>
                      </w:rPr>
                      <w:t>UCB Global Methodological Note</w:t>
                    </w:r>
                  </w:p>
                  <w:p w:rsidR="00DF61C4" w:rsidRPr="00DF61C4" w:rsidRDefault="007D4D63" w:rsidP="001173F3">
                    <w:pPr>
                      <w:pStyle w:val="ContactInfo"/>
                      <w:rPr>
                        <w:i/>
                      </w:rPr>
                    </w:pPr>
                    <w:r>
                      <w:rPr>
                        <w:i/>
                      </w:rPr>
                      <w:t>V 1</w:t>
                    </w:r>
                    <w:r w:rsidR="00B40478">
                      <w:rPr>
                        <w:i/>
                      </w:rPr>
                      <w:t xml:space="preserve"> – </w:t>
                    </w:r>
                    <w:r w:rsidR="00783F57">
                      <w:rPr>
                        <w:i/>
                      </w:rPr>
                      <w:t>1</w:t>
                    </w:r>
                    <w:r w:rsidR="00066F7D">
                      <w:rPr>
                        <w:i/>
                      </w:rPr>
                      <w:t>9</w:t>
                    </w:r>
                    <w:r w:rsidR="003304A5">
                      <w:rPr>
                        <w:i/>
                      </w:rPr>
                      <w:t xml:space="preserve"> </w:t>
                    </w:r>
                    <w:r w:rsidR="00783F57">
                      <w:rPr>
                        <w:i/>
                      </w:rPr>
                      <w:t>October</w:t>
                    </w:r>
                    <w:r w:rsidR="00066F7D">
                      <w:rPr>
                        <w:i/>
                      </w:rPr>
                      <w:t xml:space="preserve"> </w:t>
                    </w:r>
                    <w:r>
                      <w:rPr>
                        <w:i/>
                      </w:rPr>
                      <w:t>20</w:t>
                    </w:r>
                    <w:r w:rsidR="007125A7">
                      <w:rPr>
                        <w:i/>
                      </w:rPr>
                      <w:t>20</w:t>
                    </w:r>
                  </w:p>
                </w:txbxContent>
              </v:textbox>
            </v:shape>
          </w:pict>
        </mc:Fallback>
      </mc:AlternateContent>
    </w:r>
    <w:r>
      <w:rPr>
        <w:rFonts w:hint="eastAsia"/>
        <w:noProof/>
      </w:rPr>
      <w:drawing>
        <wp:anchor distT="0" distB="0" distL="114300" distR="114300" simplePos="0" relativeHeight="251692032" behindDoc="1" locked="0" layoutInCell="1" allowOverlap="1" wp14:anchorId="5B5C0E61" wp14:editId="75A08A88">
          <wp:simplePos x="0" y="0"/>
          <wp:positionH relativeFrom="margin">
            <wp:align>left</wp:align>
          </wp:positionH>
          <wp:positionV relativeFrom="page">
            <wp:posOffset>10081260</wp:posOffset>
          </wp:positionV>
          <wp:extent cx="1715770" cy="323850"/>
          <wp:effectExtent l="0" t="0" r="11430" b="6350"/>
          <wp:wrapNone/>
          <wp:docPr id="61"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B_LOGO_suite.eps"/>
                  <pic:cNvPicPr/>
                </pic:nvPicPr>
                <pic:blipFill>
                  <a:blip r:embed="rId2">
                    <a:extLst>
                      <a:ext uri="{28A0092B-C50C-407E-A947-70E740481C1C}">
                        <a14:useLocalDpi xmlns:a14="http://schemas.microsoft.com/office/drawing/2010/main" val="0"/>
                      </a:ext>
                    </a:extLst>
                  </a:blip>
                  <a:stretch>
                    <a:fillRect/>
                  </a:stretch>
                </pic:blipFill>
                <pic:spPr>
                  <a:xfrm>
                    <a:off x="0" y="0"/>
                    <a:ext cx="1715770" cy="3238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24167BA" w14:textId="77777777" w:rsidR="007C5DD9" w:rsidRDefault="007C5DD9" w:rsidP="00B472B5">
    <w:pPr>
      <w:pStyle w:val="Footer"/>
      <w:framePr w:wrap="around" w:vAnchor="text" w:hAnchor="page" w:x="11188" w:y="232"/>
      <w:rPr>
        <w:rStyle w:val="PageNumber"/>
      </w:rPr>
    </w:pPr>
    <w:r>
      <w:rPr>
        <w:rStyle w:val="PageNumber"/>
      </w:rPr>
      <w:fldChar w:fldCharType="begin"/>
    </w:r>
    <w:r>
      <w:rPr>
        <w:rStyle w:val="PageNumber"/>
      </w:rPr>
      <w:instrText xml:space="preserve">PAGE  </w:instrText>
    </w:r>
    <w:r>
      <w:rPr>
        <w:rStyle w:val="PageNumber"/>
      </w:rPr>
      <w:fldChar w:fldCharType="separate"/>
    </w:r>
    <w:r w:rsidR="0055371B">
      <w:rPr>
        <w:rStyle w:val="PageNumber"/>
        <w:noProof/>
      </w:rPr>
      <w:t>4</w:t>
    </w:r>
    <w:r>
      <w:rPr>
        <w:rStyle w:val="PageNumber"/>
      </w:rPr>
      <w:fldChar w:fldCharType="end"/>
    </w:r>
  </w:p>
  <w:p w14:paraId="72350EE7" w14:textId="77777777" w:rsidR="007C5DD9" w:rsidRDefault="00516A65" w:rsidP="00942C59">
    <w:pPr>
      <w:pStyle w:val="Footer"/>
      <w:ind w:firstLine="708"/>
    </w:pPr>
    <w:r>
      <w:rPr>
        <w:rFonts w:hint="eastAsia"/>
        <w:noProof/>
      </w:rPr>
      <mc:AlternateContent>
        <mc:Choice Requires="wps">
          <w:drawing>
            <wp:anchor distT="0" distB="0" distL="114300" distR="114300" simplePos="0" relativeHeight="251697152" behindDoc="0" locked="0" layoutInCell="1" allowOverlap="1" wp14:anchorId="2AEF87CE" wp14:editId="4239C22D">
              <wp:simplePos x="0" y="0"/>
              <wp:positionH relativeFrom="column">
                <wp:posOffset>4686300</wp:posOffset>
              </wp:positionH>
              <wp:positionV relativeFrom="paragraph">
                <wp:posOffset>62865</wp:posOffset>
              </wp:positionV>
              <wp:extent cx="1943735" cy="362585"/>
              <wp:effectExtent l="0" t="0" r="18415" b="18415"/>
              <wp:wrapNone/>
              <wp:docPr id="5" name="Zone de texte 5"/>
              <wp:cNvGraphicFramePr/>
              <a:graphic xmlns:a="http://schemas.openxmlformats.org/drawingml/2006/main">
                <a:graphicData uri="http://schemas.microsoft.com/office/word/2010/wordprocessingShape">
                  <wps:wsp>
                    <wps:cNvSpPr txBox="1"/>
                    <wps:spPr>
                      <a:xfrm>
                        <a:off x="0" y="0"/>
                        <a:ext cx="1943735" cy="3625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103182" w14:textId="77777777" w:rsidR="007C5DD9" w:rsidRPr="001173F3" w:rsidRDefault="00B40478" w:rsidP="001173F3">
                          <w:pPr>
                            <w:pStyle w:val="ContactInfo"/>
                          </w:pPr>
                          <w:r>
                            <w:t>GlobalT</w:t>
                          </w:r>
                          <w:r w:rsidR="00284149">
                            <w:t>ransparency@ucb.com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70CD8" id="Zone de texte 5" o:spid="_x0000_s1027" type="#_x0000_t202" style="position:absolute;left:0;text-align:left;margin-left:369pt;margin-top:4.95pt;width:153.05pt;height:2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rpqgIAAJ8FAAAOAAAAZHJzL2Uyb0RvYy54bWysVEtv2zAMvg/YfxB0T+282tSoU7gpMgwo&#10;2mLtUGA3RZYSY7KoSUrsbNh/HyXHadft0mEXmaY+UuTHx8VlWyuyE9ZVoHM6PEkpEZpDWel1Tj8/&#10;LgczSpxnumQKtMjpXjh6OX//7qIxmRjBBlQpLEEn2mWNyenGe5MlieMbUTN3AkZovJRga+bx166T&#10;0rIGvdcqGaXpadKALY0FLpxD7XV3SefRv5SC+zspnfBE5RRj8/G08VyFM5lfsGxtmdlU/BAG+4co&#10;alZpfPTo6pp5Rra2+sNVXXELDqQ/4VAnIGXFRcwBsxmmr7J52DAjYi5IjjNHmtz/c8tvd/eWVGVO&#10;p5RoVmOJvmChSCmIF60XZBooaozLEPlgEOvbK2ix1L3eoTJk3kpbhy/mRPAeyd4fCUZPhAej88n4&#10;bIwvcbwbn46ms+g+ebY21vkPAmoShJxaLGDkle1unMdIENpDwmMalpVSsYhK/6ZAYKcRsQs6a5Zh&#10;JCgGZIgpVujHYno2Ks6m54PTYjocTIbpbFAU6WhwvSzSIp0sF+eTq58hXfTZ2yeBki71KPm9EsGr&#10;0p+ERD4jA0ERO1kslCU7hj3IOBfaR/JihIgOKIlZvMXwgI95xPzeYtwx0r8M2h+N60qDjXy/Crv8&#10;2ocsOzyS8SLvIPp21cZGOnbGCso9NoyFbuqc4csKq3rDnL9nFscMewRXh7/DQypocgoHiZIN2O9/&#10;0wc8dj/eUtLg2ObUfdsyKyhRHzXORZjxXrC9sOoFva0XgFUY4lIyPIpoYL3qRWmhfsKNUoRX8Ipp&#10;jm/l1PfiwnfLAzcSF0URQTjJhvkb/WB4cB2KEnr0sX1i1hwaOQzTLfQDzbJX/dxhg6WGYutBVrHZ&#10;A68diwe+cQvENjxsrLBmXv5H1PNenf8CAAD//wMAUEsDBBQABgAIAAAAIQC89QYH3wAAAAkBAAAP&#10;AAAAZHJzL2Rvd25yZXYueG1sTI8xT8MwFIR3pP4H61Vio3ahSpsQp6oQTEiINAyMTvyaWI2fQ+y2&#10;4d/jTmU83enuu3w72Z6dcfTGkYTlQgBDapw21Er4qt4eNsB8UKRV7wgl/KKHbTG7y1Wm3YVKPO9D&#10;y2IJ+UxJ6EIYMs5906FVfuEGpOgd3GhViHJsuR7VJZbbnj8KkXCrDMWFTg340mFz3J+shN03la/m&#10;56P+LA+lqapU0HtylPJ+Pu2egQWcwi0MV/yIDkVkqt2JtGe9hPXTJn4JEtIU2NUXq9USWC0hWQvg&#10;Rc7/Pyj+AAAA//8DAFBLAQItABQABgAIAAAAIQC2gziS/gAAAOEBAAATAAAAAAAAAAAAAAAAAAAA&#10;AABbQ29udGVudF9UeXBlc10ueG1sUEsBAi0AFAAGAAgAAAAhADj9If/WAAAAlAEAAAsAAAAAAAAA&#10;AAAAAAAALwEAAF9yZWxzLy5yZWxzUEsBAi0AFAAGAAgAAAAhAJXieumqAgAAnwUAAA4AAAAAAAAA&#10;AAAAAAAALgIAAGRycy9lMm9Eb2MueG1sUEsBAi0AFAAGAAgAAAAhALz1BgffAAAACQEAAA8AAAAA&#10;AAAAAAAAAAAABAUAAGRycy9kb3ducmV2LnhtbFBLBQYAAAAABAAEAPMAAAAQBgAAAAA=&#10;" filled="f" stroked="f">
              <v:textbox inset="0,0,0,0">
                <w:txbxContent>
                  <w:p w:rsidR="007C5DD9" w:rsidRPr="001173F3" w:rsidRDefault="00B40478" w:rsidP="001173F3">
                    <w:pPr>
                      <w:pStyle w:val="ContactInfo"/>
                    </w:pPr>
                    <w:r>
                      <w:t>GlobalT</w:t>
                    </w:r>
                    <w:r w:rsidR="00284149">
                      <w:t>ransparency@ucb.com</w:t>
                    </w:r>
                  </w:p>
                </w:txbxContent>
              </v:textbox>
            </v:shape>
          </w:pict>
        </mc:Fallback>
      </mc:AlternateContent>
    </w:r>
    <w:r w:rsidR="007C5DD9">
      <w:rPr>
        <w:rFonts w:hint="eastAsia"/>
        <w:noProof/>
      </w:rPr>
      <mc:AlternateContent>
        <mc:Choice Requires="wps">
          <w:drawing>
            <wp:anchor distT="0" distB="0" distL="114300" distR="114300" simplePos="0" relativeHeight="251688960" behindDoc="0" locked="0" layoutInCell="1" allowOverlap="1" wp14:anchorId="3CDB181B" wp14:editId="3C38A2E5">
              <wp:simplePos x="0" y="0"/>
              <wp:positionH relativeFrom="column">
                <wp:posOffset>2171700</wp:posOffset>
              </wp:positionH>
              <wp:positionV relativeFrom="paragraph">
                <wp:posOffset>-40005</wp:posOffset>
              </wp:positionV>
              <wp:extent cx="0" cy="484505"/>
              <wp:effectExtent l="0" t="0" r="25400" b="23495"/>
              <wp:wrapNone/>
              <wp:docPr id="3" name="Connecteur droit 3"/>
              <wp:cNvGraphicFramePr/>
              <a:graphic xmlns:a="http://schemas.openxmlformats.org/drawingml/2006/main">
                <a:graphicData uri="http://schemas.microsoft.com/office/word/2010/wordprocessingShape">
                  <wps:wsp>
                    <wps:cNvCnPr/>
                    <wps:spPr>
                      <a:xfrm>
                        <a:off x="0" y="0"/>
                        <a:ext cx="0" cy="484505"/>
                      </a:xfrm>
                      <a:prstGeom prst="line">
                        <a:avLst/>
                      </a:prstGeom>
                      <a:ln>
                        <a:solidFill>
                          <a:srgbClr val="19387B"/>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171902" id="Connecteur droit 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71pt,-3.15pt" to="1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ub1gEAAA8EAAAOAAAAZHJzL2Uyb0RvYy54bWysU9tu2zAMfR+wfxD0vthJ2i0z4hRYiu5l&#10;2IJu+wBFphIBuoFSE+fvR8muG2wDCgx7oUWK55CHlNd3vTXsBBi1dy2fz2rOwEnfaXdo+c8fD+9W&#10;nMUkXCeMd9DyC0R+t3n7Zn0ODSz80ZsOkBGJi805tPyYUmiqKsojWBFnPoCjS+XRikQuHqoOxZnY&#10;rakWdf2+OnvsAnoJMVL0frjkm8KvFMj0TakIiZmWU2+pWCx2n221WYvmgCIctRzbEP/QhRXaUdGJ&#10;6l4kwZ5Q/0FltUQfvUoz6W3lldISigZSM69/U/P9KAIULTScGKYxxf9HK7+edsh01/IlZ05YWtHW&#10;O0dzgydkHXqd2DJP6RxiQ8lbt8PRi2GHWXKv0OYviWF9mexlmiz0ickhKCl6s7q5rW8zXfWCCxjT&#10;Z/CW5UPLjXZZs2jE6UtMQ+pzSg4bl230RncP2pji4GG/NchOgrY8/7hcffg01rhKo4oDFMqzGLmz&#10;rEFIOaWLgaHIIygaC7W+KM2UBwlTESEluDQfqxhH2RmmqKEJWL8OHPMzdOhqAs9fB0+IUtm7NIGt&#10;dh7/RpD655bVkE+LuNKdj3vfXcqKywW9urKr8Q/Jz/raL/CX/3jzCwAA//8DAFBLAwQUAAYACAAA&#10;ACEA1BQzYd0AAAAJAQAADwAAAGRycy9kb3ducmV2LnhtbEyPwU7DMBBE70j8g7VIXFBrp0WhCtlU&#10;qCriwIkU7m68TSLidWQ7bfh7jDjAcXZGs2/K7WwHcSYfescI2VKBIG6c6blFeD88LzYgQtRs9OCY&#10;EL4owLa6vip1YdyF3+hcx1akEg6FRuhiHAspQ9OR1WHpRuLknZy3OibpW2m8vqRyO8iVUrm0uuf0&#10;odMj7TpqPuvJIoRDNt25dv+qnM+al7yu9/nHDvH2Zn56BBFpjn9h+MFP6FAlpqOb2AQxIKzvV2lL&#10;RFjkaxAp8Hs4IjwoBbIq5f8F1TcAAAD//wMAUEsBAi0AFAAGAAgAAAAhALaDOJL+AAAA4QEAABMA&#10;AAAAAAAAAAAAAAAAAAAAAFtDb250ZW50X1R5cGVzXS54bWxQSwECLQAUAAYACAAAACEAOP0h/9YA&#10;AACUAQAACwAAAAAAAAAAAAAAAAAvAQAAX3JlbHMvLnJlbHNQSwECLQAUAAYACAAAACEArn77m9YB&#10;AAAPBAAADgAAAAAAAAAAAAAAAAAuAgAAZHJzL2Uyb0RvYy54bWxQSwECLQAUAAYACAAAACEA1BQz&#10;Yd0AAAAJAQAADwAAAAAAAAAAAAAAAAAwBAAAZHJzL2Rvd25yZXYueG1sUEsFBgAAAAAEAAQA8wAA&#10;ADoFAAAAAA==&#10;" strokecolor="#19387b" strokeweight="2pt"/>
          </w:pict>
        </mc:Fallback>
      </mc:AlternateContent>
    </w:r>
    <w:r w:rsidR="007C5DD9">
      <w:rPr>
        <w:rFonts w:hint="eastAsia"/>
        <w:noProof/>
      </w:rPr>
      <mc:AlternateContent>
        <mc:Choice Requires="wps">
          <w:drawing>
            <wp:anchor distT="0" distB="0" distL="114300" distR="114300" simplePos="0" relativeHeight="251689984" behindDoc="0" locked="0" layoutInCell="1" allowOverlap="1" wp14:anchorId="63CDF1EC" wp14:editId="6EC6D68E">
              <wp:simplePos x="0" y="0"/>
              <wp:positionH relativeFrom="column">
                <wp:posOffset>4504533</wp:posOffset>
              </wp:positionH>
              <wp:positionV relativeFrom="paragraph">
                <wp:posOffset>-40005</wp:posOffset>
              </wp:positionV>
              <wp:extent cx="0" cy="484505"/>
              <wp:effectExtent l="0" t="0" r="25400" b="23495"/>
              <wp:wrapNone/>
              <wp:docPr id="4" name="Connecteur droit 4"/>
              <wp:cNvGraphicFramePr/>
              <a:graphic xmlns:a="http://schemas.openxmlformats.org/drawingml/2006/main">
                <a:graphicData uri="http://schemas.microsoft.com/office/word/2010/wordprocessingShape">
                  <wps:wsp>
                    <wps:cNvCnPr/>
                    <wps:spPr>
                      <a:xfrm>
                        <a:off x="0" y="0"/>
                        <a:ext cx="0" cy="484505"/>
                      </a:xfrm>
                      <a:prstGeom prst="line">
                        <a:avLst/>
                      </a:prstGeom>
                      <a:ln>
                        <a:solidFill>
                          <a:srgbClr val="19387B"/>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3067E2" id="Connecteur droit 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4.7pt,-3.15pt" to="35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m1gEAAA8EAAAOAAAAZHJzL2Uyb0RvYy54bWysU9tu2zAMfR+wfxD0vtjJ0i014hRYiu5l&#10;2IJt/QBFphIBuoFS4+TvR8muG2wDCgx7oUWK55CHlNd3Z2vYCTBq71o+n9WcgZO+0+7Q8sefD+9W&#10;nMUkXCeMd9DyC0R+t3n7Zt2HBhb+6E0HyIjExaYPLT+mFJqqivIIVsSZD+DoUnm0IpGLh6pD0RO7&#10;NdWirj9UvccuoJcQI0Xvh0u+KfxKgUzflIqQmGk59ZaKxWL32VabtWgOKMJRy7EN8Q9dWKEdFZ2o&#10;7kUS7An1H1RWS/TRqzST3lZeKS2haCA18/o3NT+OIkDRQsOJYRpT/H+08utph0x3LV9y5oSlFW29&#10;czQ3eELWodeJLfOU+hAbSt66HY5eDDvMks8Kbf6SGHYuk71Mk4VzYnIISoouV8ub+ibTVS+4gDF9&#10;Bm9ZPrTcaJc1i0acvsQ0pD6n5LBx2UZvdPegjSkOHvZbg+wkaMvz2/erj5/GGldpVHGAQnkWI3eW&#10;NQgpp3QxMBT5DorGQq0vSjPlQcJUREgJLs3HKsZRdoYpamgC1q8Dx/wMHbqawPPXwROiVPYuTWCr&#10;nce/EaTzc8tqyKdFXOnOx73vLmXF5YJeXdnV+IfkZ33tF/jLf7z5BQAA//8DAFBLAwQUAAYACAAA&#10;ACEAzfOheNsAAAAJAQAADwAAAGRycy9kb3ducmV2LnhtbEyPTU/DMAyG70j8h8hIXNCWFFAZpemE&#10;piEOnOjYPWtMW9HYVZJu5d+TiQPc/PHo9eNyPbtBHNGHnklDtlQgkBq2PbUaPnYvixWIEA1ZMzCh&#10;hm8MsK4uL0pTWD7ROx7r2IoUQqEwGroYx0LK0HToTFjyiJR2n+ydian1rbTenFK4G+StUrl0pqd0&#10;oTMjbjpsvurJaQi7bLrhdvum2GfNa17X23y/0fr6an5+AhFxjn8wnPWTOlTJ6cAT2SAGDQ/q8T6h&#10;Ghb5HYgE/A4O50KBrEr5/4PqBwAA//8DAFBLAQItABQABgAIAAAAIQC2gziS/gAAAOEBAAATAAAA&#10;AAAAAAAAAAAAAAAAAABbQ29udGVudF9UeXBlc10ueG1sUEsBAi0AFAAGAAgAAAAhADj9If/WAAAA&#10;lAEAAAsAAAAAAAAAAAAAAAAALwEAAF9yZWxzLy5yZWxzUEsBAi0AFAAGAAgAAAAhAGm4f+bWAQAA&#10;DwQAAA4AAAAAAAAAAAAAAAAALgIAAGRycy9lMm9Eb2MueG1sUEsBAi0AFAAGAAgAAAAhAM3zoXjb&#10;AAAACQEAAA8AAAAAAAAAAAAAAAAAMAQAAGRycy9kb3ducmV2LnhtbFBLBQYAAAAABAAEAPMAAAA4&#10;BQAAAAA=&#10;" strokecolor="#19387b" strokeweight="2pt"/>
          </w:pict>
        </mc:Fallback>
      </mc:AlternateContent>
    </w:r>
    <w:r w:rsidR="007C5DD9">
      <w:rPr>
        <w:rFonts w:hint="eastAsia"/>
        <w:noProof/>
      </w:rPr>
      <w:drawing>
        <wp:anchor distT="0" distB="0" distL="114300" distR="114300" simplePos="0" relativeHeight="251668480" behindDoc="1" locked="0" layoutInCell="1" allowOverlap="1" wp14:anchorId="5D21EE09" wp14:editId="79B5B133">
          <wp:simplePos x="0" y="0"/>
          <wp:positionH relativeFrom="margin">
            <wp:align>left</wp:align>
          </wp:positionH>
          <wp:positionV relativeFrom="page">
            <wp:posOffset>10081260</wp:posOffset>
          </wp:positionV>
          <wp:extent cx="1715770" cy="323850"/>
          <wp:effectExtent l="0" t="0" r="11430" b="6350"/>
          <wp:wrapNone/>
          <wp:docPr id="62"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B_LOGO_suite.eps"/>
                  <pic:cNvPicPr/>
                </pic:nvPicPr>
                <pic:blipFill>
                  <a:blip r:embed="rId2">
                    <a:extLst>
                      <a:ext uri="{28A0092B-C50C-407E-A947-70E740481C1C}">
                        <a14:useLocalDpi xmlns:a14="http://schemas.microsoft.com/office/drawing/2010/main" val="0"/>
                      </a:ext>
                    </a:extLst>
                  </a:blip>
                  <a:stretch>
                    <a:fillRect/>
                  </a:stretch>
                </pic:blipFill>
                <pic:spPr>
                  <a:xfrm>
                    <a:off x="0" y="0"/>
                    <a:ext cx="1716325" cy="32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C5DD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A494" w14:textId="77777777" w:rsidR="007C5DD9" w:rsidRDefault="007C5DD9" w:rsidP="00597343">
    <w:pPr>
      <w:pStyle w:val="Footer"/>
      <w:tabs>
        <w:tab w:val="clear" w:pos="4536"/>
        <w:tab w:val="clear" w:pos="9072"/>
        <w:tab w:val="left" w:pos="1484"/>
      </w:tabs>
    </w:pPr>
    <w:r>
      <w:rPr>
        <w:rFonts w:hint="eastAsia"/>
        <w:noProof/>
      </w:rPr>
      <w:drawing>
        <wp:anchor distT="0" distB="0" distL="114300" distR="114300" simplePos="0" relativeHeight="251683840" behindDoc="1" locked="0" layoutInCell="1" allowOverlap="1" wp14:anchorId="3922FECA" wp14:editId="0E955232">
          <wp:simplePos x="0" y="0"/>
          <wp:positionH relativeFrom="page">
            <wp:posOffset>360045</wp:posOffset>
          </wp:positionH>
          <wp:positionV relativeFrom="page">
            <wp:posOffset>9955530</wp:posOffset>
          </wp:positionV>
          <wp:extent cx="2282977" cy="430970"/>
          <wp:effectExtent l="0" t="0" r="3175" b="1270"/>
          <wp:wrapNone/>
          <wp:docPr id="64"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B_LOGO_suite.eps"/>
                  <pic:cNvPicPr/>
                </pic:nvPicPr>
                <pic:blipFill>
                  <a:blip r:embed="rId1">
                    <a:extLst>
                      <a:ext uri="{28A0092B-C50C-407E-A947-70E740481C1C}">
                        <a14:useLocalDpi xmlns:a14="http://schemas.microsoft.com/office/drawing/2010/main" val="0"/>
                      </a:ext>
                    </a:extLst>
                  </a:blip>
                  <a:stretch>
                    <a:fillRect/>
                  </a:stretch>
                </pic:blipFill>
                <pic:spPr>
                  <a:xfrm>
                    <a:off x="0" y="0"/>
                    <a:ext cx="2282977" cy="4309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1ED7" w14:textId="77777777" w:rsidR="00F36CA5" w:rsidRDefault="00F36CA5" w:rsidP="00942C59">
      <w:r>
        <w:separator/>
      </w:r>
    </w:p>
  </w:footnote>
  <w:footnote w:type="continuationSeparator" w:id="0">
    <w:p w14:paraId="6D1D0339" w14:textId="77777777" w:rsidR="00F36CA5" w:rsidRDefault="00F36CA5" w:rsidP="00942C59">
      <w:r>
        <w:continuationSeparator/>
      </w:r>
    </w:p>
  </w:footnote>
  <w:footnote w:type="continuationNotice" w:id="1">
    <w:p w14:paraId="7660D1B4" w14:textId="77777777" w:rsidR="00F36CA5" w:rsidRDefault="00F36CA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F1C5" w14:textId="77777777" w:rsidR="008476A1" w:rsidRPr="008476A1" w:rsidRDefault="008476A1" w:rsidP="008476A1">
    <w:pPr>
      <w:pStyle w:val="Heading1"/>
      <w:rPr>
        <w:sz w:val="44"/>
        <w:szCs w:val="44"/>
      </w:rPr>
    </w:pPr>
    <w:r w:rsidRPr="008476A1">
      <w:rPr>
        <w:sz w:val="44"/>
        <w:szCs w:val="44"/>
      </w:rPr>
      <w:t>Методологически пояснения на Ю СИ БИ</w:t>
    </w:r>
  </w:p>
  <w:p w14:paraId="51A8EF67" w14:textId="77777777" w:rsidR="00DA5E15" w:rsidRPr="008476A1" w:rsidRDefault="008476A1" w:rsidP="008476A1">
    <w:pPr>
      <w:pStyle w:val="Heading1"/>
      <w:rPr>
        <w:i/>
        <w:sz w:val="44"/>
        <w:szCs w:val="44"/>
      </w:rPr>
    </w:pPr>
    <w:r w:rsidRPr="008476A1">
      <w:rPr>
        <w:sz w:val="44"/>
        <w:szCs w:val="44"/>
      </w:rPr>
      <w:t>Съгласно Раздел 5 от Кодекса за оповестяване на Европейската федерация на фармацевтичните индустрии и асоциации (EFPIA)</w:t>
    </w:r>
  </w:p>
  <w:p w14:paraId="58F51E47" w14:textId="77777777" w:rsidR="00DA5E15" w:rsidRDefault="00DA5E15" w:rsidP="00DA5E15">
    <w:pPr>
      <w:pStyle w:val="Heading1"/>
      <w:rPr>
        <w:i/>
        <w:sz w:val="22"/>
        <w:szCs w:val="22"/>
      </w:rPr>
    </w:pPr>
  </w:p>
  <w:p w14:paraId="4E977E28" w14:textId="77777777" w:rsidR="00795564" w:rsidRDefault="00D86F6E" w:rsidP="00897C1B">
    <w:pPr>
      <w:pStyle w:val="Heading1"/>
      <w:rPr>
        <w:i/>
        <w:sz w:val="22"/>
        <w:szCs w:val="22"/>
      </w:rPr>
    </w:pPr>
    <w:r w:rsidRPr="00D86F6E">
      <w:rPr>
        <w:i/>
        <w:sz w:val="22"/>
        <w:szCs w:val="22"/>
      </w:rPr>
      <w:t xml:space="preserve">Настоящото пояснение описва общоприетата позиция на Ю СИ БИ по отношение на „Кодекса за </w:t>
    </w:r>
    <w:r w:rsidR="0085795E" w:rsidRPr="00D86F6E">
      <w:rPr>
        <w:i/>
        <w:sz w:val="22"/>
        <w:szCs w:val="22"/>
      </w:rPr>
      <w:t>оповестяване“</w:t>
    </w:r>
    <w:r w:rsidR="0085795E">
      <w:rPr>
        <w:i/>
        <w:sz w:val="22"/>
        <w:szCs w:val="22"/>
        <w:lang w:val="bg-BG"/>
      </w:rPr>
      <w:t xml:space="preserve"> </w:t>
    </w:r>
    <w:r w:rsidR="0085795E" w:rsidRPr="00D86F6E">
      <w:rPr>
        <w:i/>
        <w:sz w:val="22"/>
        <w:szCs w:val="22"/>
      </w:rPr>
      <w:t>на</w:t>
    </w:r>
    <w:r w:rsidRPr="00D86F6E">
      <w:rPr>
        <w:i/>
        <w:sz w:val="22"/>
        <w:szCs w:val="22"/>
      </w:rPr>
      <w:t xml:space="preserve"> EFPIA</w:t>
    </w:r>
    <w:r w:rsidR="00691CCD">
      <w:rPr>
        <w:i/>
        <w:sz w:val="22"/>
        <w:szCs w:val="22"/>
      </w:rPr>
      <w:t>.</w:t>
    </w:r>
    <w:r w:rsidR="00631E29">
      <w:rPr>
        <w:i/>
        <w:sz w:val="22"/>
        <w:szCs w:val="22"/>
        <w:lang w:val="bg-BG"/>
      </w:rPr>
      <w:t xml:space="preserve"> </w:t>
    </w:r>
    <w:r w:rsidR="00897C1B" w:rsidRPr="00897C1B">
      <w:rPr>
        <w:i/>
        <w:sz w:val="22"/>
        <w:szCs w:val="22"/>
      </w:rPr>
      <w:t>То подлежи на изменение от страна на местните представителства в съответствие с местното законодателство и изискванията на местния отраслов кодекс. Тези изменения се конкретизират в съответните местни методологически пояснения, свързани с докладите за страната.</w:t>
    </w:r>
  </w:p>
  <w:p w14:paraId="24CFA1BE" w14:textId="77777777" w:rsidR="00795564" w:rsidRDefault="00795564" w:rsidP="00795564">
    <w:pPr>
      <w:pStyle w:val="Heading1"/>
      <w:rPr>
        <w:i/>
        <w:sz w:val="22"/>
        <w:szCs w:val="22"/>
      </w:rPr>
    </w:pPr>
  </w:p>
  <w:p w14:paraId="4C7CCE5D" w14:textId="77777777" w:rsidR="007C5DD9" w:rsidRPr="00795564" w:rsidRDefault="007C5DD9" w:rsidP="00691CCD">
    <w:pPr>
      <w:pStyle w:val="Heading1"/>
      <w:jc w:val="left"/>
      <w:rPr>
        <w:i/>
        <w:sz w:val="22"/>
        <w:szCs w:val="22"/>
      </w:rPr>
    </w:pPr>
    <w:r>
      <w:rPr>
        <w:rFonts w:hint="eastAsia"/>
        <w:noProof/>
      </w:rPr>
      <w:drawing>
        <wp:anchor distT="0" distB="0" distL="114300" distR="114300" simplePos="0" relativeHeight="251685888" behindDoc="1" locked="0" layoutInCell="1" allowOverlap="1" wp14:anchorId="4A5BDAE0" wp14:editId="40E8AC33">
          <wp:simplePos x="0" y="0"/>
          <wp:positionH relativeFrom="page">
            <wp:posOffset>0</wp:posOffset>
          </wp:positionH>
          <wp:positionV relativeFrom="page">
            <wp:align>top</wp:align>
          </wp:positionV>
          <wp:extent cx="7569200" cy="3060700"/>
          <wp:effectExtent l="0" t="0" r="0" b="12700"/>
          <wp:wrapNone/>
          <wp:docPr id="63" name="Imag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COVER.eps"/>
                  <pic:cNvPicPr/>
                </pic:nvPicPr>
                <pic:blipFill>
                  <a:blip r:embed="rId1">
                    <a:extLst>
                      <a:ext uri="{28A0092B-C50C-407E-A947-70E740481C1C}">
                        <a14:useLocalDpi xmlns:a14="http://schemas.microsoft.com/office/drawing/2010/main" val="0"/>
                      </a:ext>
                    </a:extLst>
                  </a:blip>
                  <a:stretch>
                    <a:fillRect/>
                  </a:stretch>
                </pic:blipFill>
                <pic:spPr>
                  <a:xfrm>
                    <a:off x="0" y="0"/>
                    <a:ext cx="7569200" cy="306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A5E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40.4pt;height:136.8pt;visibility:visible;mso-wrap-style:square" o:bullet="t">
        <v:imagedata r:id="rId1" o:title=""/>
      </v:shape>
    </w:pict>
  </w:numPicBullet>
  <w:numPicBullet w:numPicBulletId="1">
    <w:pict>
      <v:shape id="_x0000_i1069" type="#_x0000_t75" style="width:11.4pt;height:11.4pt" o:bullet="t">
        <v:imagedata r:id="rId2" o:title="mso8BA2"/>
      </v:shape>
    </w:pict>
  </w:numPicBullet>
  <w:abstractNum w:abstractNumId="0" w15:restartNumberingAfterBreak="0">
    <w:nsid w:val="00173011"/>
    <w:multiLevelType w:val="hybridMultilevel"/>
    <w:tmpl w:val="641E27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06C16"/>
    <w:multiLevelType w:val="multilevel"/>
    <w:tmpl w:val="B608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47E0D"/>
    <w:multiLevelType w:val="hybridMultilevel"/>
    <w:tmpl w:val="22A6B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64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43819"/>
    <w:multiLevelType w:val="hybridMultilevel"/>
    <w:tmpl w:val="A976B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416BD1"/>
    <w:multiLevelType w:val="hybridMultilevel"/>
    <w:tmpl w:val="DB561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37E45"/>
    <w:multiLevelType w:val="hybridMultilevel"/>
    <w:tmpl w:val="F4E8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76EF6"/>
    <w:multiLevelType w:val="hybridMultilevel"/>
    <w:tmpl w:val="4C4C8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A0B8F"/>
    <w:multiLevelType w:val="hybridMultilevel"/>
    <w:tmpl w:val="5D2261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6516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D36FC0"/>
    <w:multiLevelType w:val="multilevel"/>
    <w:tmpl w:val="EAD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F17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865E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9A740A"/>
    <w:multiLevelType w:val="multilevel"/>
    <w:tmpl w:val="E78440F4"/>
    <w:lvl w:ilvl="0">
      <w:start w:val="1"/>
      <w:numFmt w:val="decimal"/>
      <w:lvlText w:val="%1."/>
      <w:lvlJc w:val="left"/>
      <w:pPr>
        <w:ind w:left="360" w:hanging="360"/>
      </w:pPr>
    </w:lvl>
    <w:lvl w:ilvl="1">
      <w:start w:val="1"/>
      <w:numFmt w:val="decimal"/>
      <w:lvlText w:val="%1.%2."/>
      <w:lvlJc w:val="left"/>
      <w:pPr>
        <w:ind w:left="792" w:hanging="432"/>
      </w:pPr>
      <w:rPr>
        <w:b w:val="0"/>
        <w:sz w:val="28"/>
        <w:szCs w:val="28"/>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8E02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4C2B68"/>
    <w:multiLevelType w:val="hybridMultilevel"/>
    <w:tmpl w:val="1C58C06C"/>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D0ABB"/>
    <w:multiLevelType w:val="hybridMultilevel"/>
    <w:tmpl w:val="9BF0CA9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02A35"/>
    <w:multiLevelType w:val="hybridMultilevel"/>
    <w:tmpl w:val="506CAEC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D4C44CE"/>
    <w:multiLevelType w:val="hybridMultilevel"/>
    <w:tmpl w:val="6B228276"/>
    <w:lvl w:ilvl="0" w:tplc="1DEC5A5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35714"/>
    <w:multiLevelType w:val="hybridMultilevel"/>
    <w:tmpl w:val="EA7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D40CE"/>
    <w:multiLevelType w:val="hybridMultilevel"/>
    <w:tmpl w:val="8604E88E"/>
    <w:lvl w:ilvl="0" w:tplc="A86EFC1C">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E4091"/>
    <w:multiLevelType w:val="hybridMultilevel"/>
    <w:tmpl w:val="9CFCF8F0"/>
    <w:lvl w:ilvl="0" w:tplc="C7B867C4">
      <w:start w:val="1"/>
      <w:numFmt w:val="bullet"/>
      <w:lvlText w:val=""/>
      <w:lvlPicBulletId w:val="0"/>
      <w:lvlJc w:val="left"/>
      <w:pPr>
        <w:tabs>
          <w:tab w:val="num" w:pos="720"/>
        </w:tabs>
        <w:ind w:left="720" w:hanging="360"/>
      </w:pPr>
      <w:rPr>
        <w:rFonts w:ascii="Symbol" w:hAnsi="Symbol" w:hint="default"/>
      </w:rPr>
    </w:lvl>
    <w:lvl w:ilvl="1" w:tplc="557E1EAE" w:tentative="1">
      <w:start w:val="1"/>
      <w:numFmt w:val="bullet"/>
      <w:lvlText w:val=""/>
      <w:lvlJc w:val="left"/>
      <w:pPr>
        <w:tabs>
          <w:tab w:val="num" w:pos="1440"/>
        </w:tabs>
        <w:ind w:left="1440" w:hanging="360"/>
      </w:pPr>
      <w:rPr>
        <w:rFonts w:ascii="Symbol" w:hAnsi="Symbol" w:hint="default"/>
      </w:rPr>
    </w:lvl>
    <w:lvl w:ilvl="2" w:tplc="39A034F8" w:tentative="1">
      <w:start w:val="1"/>
      <w:numFmt w:val="bullet"/>
      <w:lvlText w:val=""/>
      <w:lvlJc w:val="left"/>
      <w:pPr>
        <w:tabs>
          <w:tab w:val="num" w:pos="2160"/>
        </w:tabs>
        <w:ind w:left="2160" w:hanging="360"/>
      </w:pPr>
      <w:rPr>
        <w:rFonts w:ascii="Symbol" w:hAnsi="Symbol" w:hint="default"/>
      </w:rPr>
    </w:lvl>
    <w:lvl w:ilvl="3" w:tplc="87B6EF88" w:tentative="1">
      <w:start w:val="1"/>
      <w:numFmt w:val="bullet"/>
      <w:lvlText w:val=""/>
      <w:lvlJc w:val="left"/>
      <w:pPr>
        <w:tabs>
          <w:tab w:val="num" w:pos="2880"/>
        </w:tabs>
        <w:ind w:left="2880" w:hanging="360"/>
      </w:pPr>
      <w:rPr>
        <w:rFonts w:ascii="Symbol" w:hAnsi="Symbol" w:hint="default"/>
      </w:rPr>
    </w:lvl>
    <w:lvl w:ilvl="4" w:tplc="D1483EAE" w:tentative="1">
      <w:start w:val="1"/>
      <w:numFmt w:val="bullet"/>
      <w:lvlText w:val=""/>
      <w:lvlJc w:val="left"/>
      <w:pPr>
        <w:tabs>
          <w:tab w:val="num" w:pos="3600"/>
        </w:tabs>
        <w:ind w:left="3600" w:hanging="360"/>
      </w:pPr>
      <w:rPr>
        <w:rFonts w:ascii="Symbol" w:hAnsi="Symbol" w:hint="default"/>
      </w:rPr>
    </w:lvl>
    <w:lvl w:ilvl="5" w:tplc="2A70532E" w:tentative="1">
      <w:start w:val="1"/>
      <w:numFmt w:val="bullet"/>
      <w:lvlText w:val=""/>
      <w:lvlJc w:val="left"/>
      <w:pPr>
        <w:tabs>
          <w:tab w:val="num" w:pos="4320"/>
        </w:tabs>
        <w:ind w:left="4320" w:hanging="360"/>
      </w:pPr>
      <w:rPr>
        <w:rFonts w:ascii="Symbol" w:hAnsi="Symbol" w:hint="default"/>
      </w:rPr>
    </w:lvl>
    <w:lvl w:ilvl="6" w:tplc="8050FD1A" w:tentative="1">
      <w:start w:val="1"/>
      <w:numFmt w:val="bullet"/>
      <w:lvlText w:val=""/>
      <w:lvlJc w:val="left"/>
      <w:pPr>
        <w:tabs>
          <w:tab w:val="num" w:pos="5040"/>
        </w:tabs>
        <w:ind w:left="5040" w:hanging="360"/>
      </w:pPr>
      <w:rPr>
        <w:rFonts w:ascii="Symbol" w:hAnsi="Symbol" w:hint="default"/>
      </w:rPr>
    </w:lvl>
    <w:lvl w:ilvl="7" w:tplc="6D084A54" w:tentative="1">
      <w:start w:val="1"/>
      <w:numFmt w:val="bullet"/>
      <w:lvlText w:val=""/>
      <w:lvlJc w:val="left"/>
      <w:pPr>
        <w:tabs>
          <w:tab w:val="num" w:pos="5760"/>
        </w:tabs>
        <w:ind w:left="5760" w:hanging="360"/>
      </w:pPr>
      <w:rPr>
        <w:rFonts w:ascii="Symbol" w:hAnsi="Symbol" w:hint="default"/>
      </w:rPr>
    </w:lvl>
    <w:lvl w:ilvl="8" w:tplc="E07EC0E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266121C"/>
    <w:multiLevelType w:val="hybridMultilevel"/>
    <w:tmpl w:val="BD4451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B46983"/>
    <w:multiLevelType w:val="hybridMultilevel"/>
    <w:tmpl w:val="218E9E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5058E2"/>
    <w:multiLevelType w:val="hybridMultilevel"/>
    <w:tmpl w:val="2F30BB8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4F7B71F6"/>
    <w:multiLevelType w:val="hybridMultilevel"/>
    <w:tmpl w:val="6A1AC852"/>
    <w:lvl w:ilvl="0" w:tplc="73C848B4">
      <w:start w:val="1"/>
      <w:numFmt w:val="bullet"/>
      <w:lvlText w:val=""/>
      <w:lvlPicBulletId w:val="0"/>
      <w:lvlJc w:val="left"/>
      <w:pPr>
        <w:tabs>
          <w:tab w:val="num" w:pos="720"/>
        </w:tabs>
        <w:ind w:left="720" w:hanging="360"/>
      </w:pPr>
      <w:rPr>
        <w:rFonts w:ascii="Symbol" w:hAnsi="Symbol" w:hint="default"/>
      </w:rPr>
    </w:lvl>
    <w:lvl w:ilvl="1" w:tplc="A84C2082" w:tentative="1">
      <w:start w:val="1"/>
      <w:numFmt w:val="bullet"/>
      <w:lvlText w:val=""/>
      <w:lvlJc w:val="left"/>
      <w:pPr>
        <w:tabs>
          <w:tab w:val="num" w:pos="1440"/>
        </w:tabs>
        <w:ind w:left="1440" w:hanging="360"/>
      </w:pPr>
      <w:rPr>
        <w:rFonts w:ascii="Symbol" w:hAnsi="Symbol" w:hint="default"/>
      </w:rPr>
    </w:lvl>
    <w:lvl w:ilvl="2" w:tplc="5E0EBBF4" w:tentative="1">
      <w:start w:val="1"/>
      <w:numFmt w:val="bullet"/>
      <w:lvlText w:val=""/>
      <w:lvlJc w:val="left"/>
      <w:pPr>
        <w:tabs>
          <w:tab w:val="num" w:pos="2160"/>
        </w:tabs>
        <w:ind w:left="2160" w:hanging="360"/>
      </w:pPr>
      <w:rPr>
        <w:rFonts w:ascii="Symbol" w:hAnsi="Symbol" w:hint="default"/>
      </w:rPr>
    </w:lvl>
    <w:lvl w:ilvl="3" w:tplc="28C8C6D2" w:tentative="1">
      <w:start w:val="1"/>
      <w:numFmt w:val="bullet"/>
      <w:lvlText w:val=""/>
      <w:lvlJc w:val="left"/>
      <w:pPr>
        <w:tabs>
          <w:tab w:val="num" w:pos="2880"/>
        </w:tabs>
        <w:ind w:left="2880" w:hanging="360"/>
      </w:pPr>
      <w:rPr>
        <w:rFonts w:ascii="Symbol" w:hAnsi="Symbol" w:hint="default"/>
      </w:rPr>
    </w:lvl>
    <w:lvl w:ilvl="4" w:tplc="DD3E3D46" w:tentative="1">
      <w:start w:val="1"/>
      <w:numFmt w:val="bullet"/>
      <w:lvlText w:val=""/>
      <w:lvlJc w:val="left"/>
      <w:pPr>
        <w:tabs>
          <w:tab w:val="num" w:pos="3600"/>
        </w:tabs>
        <w:ind w:left="3600" w:hanging="360"/>
      </w:pPr>
      <w:rPr>
        <w:rFonts w:ascii="Symbol" w:hAnsi="Symbol" w:hint="default"/>
      </w:rPr>
    </w:lvl>
    <w:lvl w:ilvl="5" w:tplc="34B09E32" w:tentative="1">
      <w:start w:val="1"/>
      <w:numFmt w:val="bullet"/>
      <w:lvlText w:val=""/>
      <w:lvlJc w:val="left"/>
      <w:pPr>
        <w:tabs>
          <w:tab w:val="num" w:pos="4320"/>
        </w:tabs>
        <w:ind w:left="4320" w:hanging="360"/>
      </w:pPr>
      <w:rPr>
        <w:rFonts w:ascii="Symbol" w:hAnsi="Symbol" w:hint="default"/>
      </w:rPr>
    </w:lvl>
    <w:lvl w:ilvl="6" w:tplc="60B6A8AE" w:tentative="1">
      <w:start w:val="1"/>
      <w:numFmt w:val="bullet"/>
      <w:lvlText w:val=""/>
      <w:lvlJc w:val="left"/>
      <w:pPr>
        <w:tabs>
          <w:tab w:val="num" w:pos="5040"/>
        </w:tabs>
        <w:ind w:left="5040" w:hanging="360"/>
      </w:pPr>
      <w:rPr>
        <w:rFonts w:ascii="Symbol" w:hAnsi="Symbol" w:hint="default"/>
      </w:rPr>
    </w:lvl>
    <w:lvl w:ilvl="7" w:tplc="CB841704" w:tentative="1">
      <w:start w:val="1"/>
      <w:numFmt w:val="bullet"/>
      <w:lvlText w:val=""/>
      <w:lvlJc w:val="left"/>
      <w:pPr>
        <w:tabs>
          <w:tab w:val="num" w:pos="5760"/>
        </w:tabs>
        <w:ind w:left="5760" w:hanging="360"/>
      </w:pPr>
      <w:rPr>
        <w:rFonts w:ascii="Symbol" w:hAnsi="Symbol" w:hint="default"/>
      </w:rPr>
    </w:lvl>
    <w:lvl w:ilvl="8" w:tplc="4322D36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135320A"/>
    <w:multiLevelType w:val="hybridMultilevel"/>
    <w:tmpl w:val="EB523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D3C6A"/>
    <w:multiLevelType w:val="hybridMultilevel"/>
    <w:tmpl w:val="4EDEEA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57F1C"/>
    <w:multiLevelType w:val="hybridMultilevel"/>
    <w:tmpl w:val="2EB8A490"/>
    <w:lvl w:ilvl="0" w:tplc="EA60E830">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BB7A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326875"/>
    <w:multiLevelType w:val="multilevel"/>
    <w:tmpl w:val="3AB8259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E74104"/>
    <w:multiLevelType w:val="hybridMultilevel"/>
    <w:tmpl w:val="C7F492D0"/>
    <w:lvl w:ilvl="0" w:tplc="6214101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A20A8"/>
    <w:multiLevelType w:val="hybridMultilevel"/>
    <w:tmpl w:val="B9AEF674"/>
    <w:lvl w:ilvl="0" w:tplc="CA22F1FA">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166879"/>
    <w:multiLevelType w:val="hybridMultilevel"/>
    <w:tmpl w:val="7882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F259F"/>
    <w:multiLevelType w:val="hybridMultilevel"/>
    <w:tmpl w:val="D108AD0E"/>
    <w:lvl w:ilvl="0" w:tplc="728E332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574EA"/>
    <w:multiLevelType w:val="hybridMultilevel"/>
    <w:tmpl w:val="0396E51E"/>
    <w:lvl w:ilvl="0" w:tplc="1DEC5A5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E6471"/>
    <w:multiLevelType w:val="hybridMultilevel"/>
    <w:tmpl w:val="05225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C01B7"/>
    <w:multiLevelType w:val="hybridMultilevel"/>
    <w:tmpl w:val="EA1C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13476"/>
    <w:multiLevelType w:val="hybridMultilevel"/>
    <w:tmpl w:val="20F0FDBA"/>
    <w:lvl w:ilvl="0" w:tplc="13227A1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F1583"/>
    <w:multiLevelType w:val="hybridMultilevel"/>
    <w:tmpl w:val="F31A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13266"/>
    <w:multiLevelType w:val="hybridMultilevel"/>
    <w:tmpl w:val="80DE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C0C62"/>
    <w:multiLevelType w:val="hybridMultilevel"/>
    <w:tmpl w:val="8A1CD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796647">
    <w:abstractNumId w:val="20"/>
  </w:num>
  <w:num w:numId="2" w16cid:durableId="783764911">
    <w:abstractNumId w:val="26"/>
  </w:num>
  <w:num w:numId="3" w16cid:durableId="1372807661">
    <w:abstractNumId w:val="28"/>
  </w:num>
  <w:num w:numId="4" w16cid:durableId="237177868">
    <w:abstractNumId w:val="10"/>
  </w:num>
  <w:num w:numId="5" w16cid:durableId="1218395611">
    <w:abstractNumId w:val="34"/>
  </w:num>
  <w:num w:numId="6" w16cid:durableId="1076319949">
    <w:abstractNumId w:val="41"/>
  </w:num>
  <w:num w:numId="7" w16cid:durableId="1166288281">
    <w:abstractNumId w:val="32"/>
  </w:num>
  <w:num w:numId="8" w16cid:durableId="1489982937">
    <w:abstractNumId w:val="6"/>
  </w:num>
  <w:num w:numId="9" w16cid:durableId="1677802764">
    <w:abstractNumId w:val="13"/>
  </w:num>
  <w:num w:numId="10" w16cid:durableId="589392969">
    <w:abstractNumId w:val="14"/>
  </w:num>
  <w:num w:numId="11" w16cid:durableId="87119051">
    <w:abstractNumId w:val="30"/>
  </w:num>
  <w:num w:numId="12" w16cid:durableId="616525222">
    <w:abstractNumId w:val="3"/>
  </w:num>
  <w:num w:numId="13" w16cid:durableId="2120444330">
    <w:abstractNumId w:val="29"/>
  </w:num>
  <w:num w:numId="14" w16cid:durableId="159741619">
    <w:abstractNumId w:val="9"/>
  </w:num>
  <w:num w:numId="15" w16cid:durableId="1034232442">
    <w:abstractNumId w:val="11"/>
  </w:num>
  <w:num w:numId="16" w16cid:durableId="1540511323">
    <w:abstractNumId w:val="12"/>
  </w:num>
  <w:num w:numId="17" w16cid:durableId="752778604">
    <w:abstractNumId w:val="1"/>
  </w:num>
  <w:num w:numId="18" w16cid:durableId="1215897241">
    <w:abstractNumId w:val="2"/>
  </w:num>
  <w:num w:numId="19" w16cid:durableId="347027112">
    <w:abstractNumId w:val="4"/>
  </w:num>
  <w:num w:numId="20" w16cid:durableId="50427584">
    <w:abstractNumId w:val="23"/>
  </w:num>
  <w:num w:numId="21" w16cid:durableId="1679652494">
    <w:abstractNumId w:val="0"/>
  </w:num>
  <w:num w:numId="22" w16cid:durableId="1658613896">
    <w:abstractNumId w:val="24"/>
  </w:num>
  <w:num w:numId="23" w16cid:durableId="2122065075">
    <w:abstractNumId w:val="33"/>
  </w:num>
  <w:num w:numId="24" w16cid:durableId="1984238928">
    <w:abstractNumId w:val="39"/>
  </w:num>
  <w:num w:numId="25" w16cid:durableId="1950702925">
    <w:abstractNumId w:val="37"/>
  </w:num>
  <w:num w:numId="26" w16cid:durableId="1605378904">
    <w:abstractNumId w:val="40"/>
  </w:num>
  <w:num w:numId="27" w16cid:durableId="1836340958">
    <w:abstractNumId w:val="36"/>
  </w:num>
  <w:num w:numId="28" w16cid:durableId="640774054">
    <w:abstractNumId w:val="31"/>
  </w:num>
  <w:num w:numId="29" w16cid:durableId="1023365005">
    <w:abstractNumId w:val="5"/>
  </w:num>
  <w:num w:numId="30" w16cid:durableId="1034159518">
    <w:abstractNumId w:val="7"/>
  </w:num>
  <w:num w:numId="31" w16cid:durableId="1025061798">
    <w:abstractNumId w:val="38"/>
  </w:num>
  <w:num w:numId="32" w16cid:durableId="735591418">
    <w:abstractNumId w:val="18"/>
  </w:num>
  <w:num w:numId="33" w16cid:durableId="825782300">
    <w:abstractNumId w:val="35"/>
  </w:num>
  <w:num w:numId="34" w16cid:durableId="2008557966">
    <w:abstractNumId w:val="22"/>
  </w:num>
  <w:num w:numId="35" w16cid:durableId="589431088">
    <w:abstractNumId w:val="19"/>
  </w:num>
  <w:num w:numId="36" w16cid:durableId="2105760268">
    <w:abstractNumId w:val="25"/>
  </w:num>
  <w:num w:numId="37" w16cid:durableId="1617709777">
    <w:abstractNumId w:val="21"/>
  </w:num>
  <w:num w:numId="38" w16cid:durableId="882255966">
    <w:abstractNumId w:val="8"/>
  </w:num>
  <w:num w:numId="39" w16cid:durableId="1166900971">
    <w:abstractNumId w:val="15"/>
  </w:num>
  <w:num w:numId="40" w16cid:durableId="58133270">
    <w:abstractNumId w:val="16"/>
  </w:num>
  <w:num w:numId="41" w16cid:durableId="1854415229">
    <w:abstractNumId w:val="17"/>
  </w:num>
  <w:num w:numId="42" w16cid:durableId="9607700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9"/>
    <w:rsid w:val="0000232A"/>
    <w:rsid w:val="00002404"/>
    <w:rsid w:val="000038B4"/>
    <w:rsid w:val="00017C7B"/>
    <w:rsid w:val="000269BD"/>
    <w:rsid w:val="00031AE4"/>
    <w:rsid w:val="000339A2"/>
    <w:rsid w:val="000373B6"/>
    <w:rsid w:val="00037673"/>
    <w:rsid w:val="00042C40"/>
    <w:rsid w:val="00044AB2"/>
    <w:rsid w:val="00047283"/>
    <w:rsid w:val="0006092B"/>
    <w:rsid w:val="0006401B"/>
    <w:rsid w:val="0006577F"/>
    <w:rsid w:val="0006681A"/>
    <w:rsid w:val="00066F7D"/>
    <w:rsid w:val="0006741D"/>
    <w:rsid w:val="00070E75"/>
    <w:rsid w:val="000728FF"/>
    <w:rsid w:val="000742AD"/>
    <w:rsid w:val="00074352"/>
    <w:rsid w:val="00075895"/>
    <w:rsid w:val="00075988"/>
    <w:rsid w:val="00077D6B"/>
    <w:rsid w:val="00082071"/>
    <w:rsid w:val="00083B43"/>
    <w:rsid w:val="00086243"/>
    <w:rsid w:val="000870E2"/>
    <w:rsid w:val="000910C1"/>
    <w:rsid w:val="00091D22"/>
    <w:rsid w:val="00094090"/>
    <w:rsid w:val="0009516A"/>
    <w:rsid w:val="000A10D0"/>
    <w:rsid w:val="000A13F2"/>
    <w:rsid w:val="000A159A"/>
    <w:rsid w:val="000A1830"/>
    <w:rsid w:val="000A1C76"/>
    <w:rsid w:val="000A1ECC"/>
    <w:rsid w:val="000A2F1F"/>
    <w:rsid w:val="000A4F5D"/>
    <w:rsid w:val="000B1472"/>
    <w:rsid w:val="000B30DE"/>
    <w:rsid w:val="000B7961"/>
    <w:rsid w:val="000D1F93"/>
    <w:rsid w:val="000D2BE4"/>
    <w:rsid w:val="000D4033"/>
    <w:rsid w:val="000E2D4B"/>
    <w:rsid w:val="000E39FE"/>
    <w:rsid w:val="000F16FE"/>
    <w:rsid w:val="000F1C60"/>
    <w:rsid w:val="000F2358"/>
    <w:rsid w:val="000F25C8"/>
    <w:rsid w:val="000F6DE1"/>
    <w:rsid w:val="000F7144"/>
    <w:rsid w:val="000F7FC0"/>
    <w:rsid w:val="001035FE"/>
    <w:rsid w:val="00103E03"/>
    <w:rsid w:val="0010619A"/>
    <w:rsid w:val="0010642D"/>
    <w:rsid w:val="00111428"/>
    <w:rsid w:val="00111717"/>
    <w:rsid w:val="0011541B"/>
    <w:rsid w:val="00115874"/>
    <w:rsid w:val="00115971"/>
    <w:rsid w:val="001173F3"/>
    <w:rsid w:val="00121707"/>
    <w:rsid w:val="001241B4"/>
    <w:rsid w:val="001261E8"/>
    <w:rsid w:val="0012698B"/>
    <w:rsid w:val="00134725"/>
    <w:rsid w:val="00137DEA"/>
    <w:rsid w:val="00141819"/>
    <w:rsid w:val="00142D5D"/>
    <w:rsid w:val="00150942"/>
    <w:rsid w:val="00151A59"/>
    <w:rsid w:val="00152A86"/>
    <w:rsid w:val="001537D9"/>
    <w:rsid w:val="00154FA2"/>
    <w:rsid w:val="001565E0"/>
    <w:rsid w:val="00164AE0"/>
    <w:rsid w:val="001665D1"/>
    <w:rsid w:val="0016695C"/>
    <w:rsid w:val="00167BEA"/>
    <w:rsid w:val="001704BE"/>
    <w:rsid w:val="00171BB0"/>
    <w:rsid w:val="00171BDC"/>
    <w:rsid w:val="00176F5F"/>
    <w:rsid w:val="0018600D"/>
    <w:rsid w:val="001902D3"/>
    <w:rsid w:val="00190D27"/>
    <w:rsid w:val="00193DD8"/>
    <w:rsid w:val="00194DE0"/>
    <w:rsid w:val="001955DA"/>
    <w:rsid w:val="001962EB"/>
    <w:rsid w:val="001A0E58"/>
    <w:rsid w:val="001A3AF0"/>
    <w:rsid w:val="001A3ED7"/>
    <w:rsid w:val="001A6355"/>
    <w:rsid w:val="001A7738"/>
    <w:rsid w:val="001B05CF"/>
    <w:rsid w:val="001B35B0"/>
    <w:rsid w:val="001B3F85"/>
    <w:rsid w:val="001B440A"/>
    <w:rsid w:val="001C0253"/>
    <w:rsid w:val="001C0B2C"/>
    <w:rsid w:val="001C1527"/>
    <w:rsid w:val="001C42E3"/>
    <w:rsid w:val="001C53C1"/>
    <w:rsid w:val="001D0898"/>
    <w:rsid w:val="001D2865"/>
    <w:rsid w:val="001D4055"/>
    <w:rsid w:val="001D4870"/>
    <w:rsid w:val="001E166C"/>
    <w:rsid w:val="001E222D"/>
    <w:rsid w:val="001F186E"/>
    <w:rsid w:val="001F1B37"/>
    <w:rsid w:val="001F43E3"/>
    <w:rsid w:val="001F46D5"/>
    <w:rsid w:val="001F5096"/>
    <w:rsid w:val="001F5561"/>
    <w:rsid w:val="00202AE6"/>
    <w:rsid w:val="00204367"/>
    <w:rsid w:val="00204F91"/>
    <w:rsid w:val="002076A8"/>
    <w:rsid w:val="002078C8"/>
    <w:rsid w:val="002108DB"/>
    <w:rsid w:val="0021338E"/>
    <w:rsid w:val="00215E6B"/>
    <w:rsid w:val="002200B8"/>
    <w:rsid w:val="00222586"/>
    <w:rsid w:val="0022653A"/>
    <w:rsid w:val="002318C6"/>
    <w:rsid w:val="0023572A"/>
    <w:rsid w:val="002370D2"/>
    <w:rsid w:val="0025114A"/>
    <w:rsid w:val="00251164"/>
    <w:rsid w:val="002579A7"/>
    <w:rsid w:val="00257C60"/>
    <w:rsid w:val="00260F29"/>
    <w:rsid w:val="00263949"/>
    <w:rsid w:val="00264DB7"/>
    <w:rsid w:val="00270734"/>
    <w:rsid w:val="00271591"/>
    <w:rsid w:val="00271D8F"/>
    <w:rsid w:val="0027261A"/>
    <w:rsid w:val="0027546A"/>
    <w:rsid w:val="00281F38"/>
    <w:rsid w:val="00283407"/>
    <w:rsid w:val="00283C40"/>
    <w:rsid w:val="00284149"/>
    <w:rsid w:val="002843B7"/>
    <w:rsid w:val="00287353"/>
    <w:rsid w:val="00290883"/>
    <w:rsid w:val="00290CDB"/>
    <w:rsid w:val="0029302B"/>
    <w:rsid w:val="002A3A64"/>
    <w:rsid w:val="002A6B82"/>
    <w:rsid w:val="002B3B13"/>
    <w:rsid w:val="002B4EDA"/>
    <w:rsid w:val="002B569C"/>
    <w:rsid w:val="002C0455"/>
    <w:rsid w:val="002C52E6"/>
    <w:rsid w:val="002C5F21"/>
    <w:rsid w:val="002C74AE"/>
    <w:rsid w:val="002D171D"/>
    <w:rsid w:val="002D26F2"/>
    <w:rsid w:val="002D6624"/>
    <w:rsid w:val="002E1AEC"/>
    <w:rsid w:val="002E4693"/>
    <w:rsid w:val="002F1BC4"/>
    <w:rsid w:val="002F1E61"/>
    <w:rsid w:val="002F6905"/>
    <w:rsid w:val="002F7EE4"/>
    <w:rsid w:val="00300DFF"/>
    <w:rsid w:val="00306BCD"/>
    <w:rsid w:val="003117A4"/>
    <w:rsid w:val="00313036"/>
    <w:rsid w:val="00313FC1"/>
    <w:rsid w:val="003166D9"/>
    <w:rsid w:val="003169E8"/>
    <w:rsid w:val="00316CDD"/>
    <w:rsid w:val="00316E86"/>
    <w:rsid w:val="0032668C"/>
    <w:rsid w:val="003304A5"/>
    <w:rsid w:val="00341A14"/>
    <w:rsid w:val="00342EEB"/>
    <w:rsid w:val="00344F77"/>
    <w:rsid w:val="00354415"/>
    <w:rsid w:val="00357B6F"/>
    <w:rsid w:val="00360DAA"/>
    <w:rsid w:val="0036149D"/>
    <w:rsid w:val="003624E9"/>
    <w:rsid w:val="00372F2C"/>
    <w:rsid w:val="00377A67"/>
    <w:rsid w:val="00380BA1"/>
    <w:rsid w:val="00380D9B"/>
    <w:rsid w:val="00381851"/>
    <w:rsid w:val="00384BA1"/>
    <w:rsid w:val="00384FB8"/>
    <w:rsid w:val="003863A3"/>
    <w:rsid w:val="00386856"/>
    <w:rsid w:val="00386D23"/>
    <w:rsid w:val="00391072"/>
    <w:rsid w:val="00391C72"/>
    <w:rsid w:val="00392B16"/>
    <w:rsid w:val="003A3F07"/>
    <w:rsid w:val="003A4308"/>
    <w:rsid w:val="003A5854"/>
    <w:rsid w:val="003A66B1"/>
    <w:rsid w:val="003B03BC"/>
    <w:rsid w:val="003B0790"/>
    <w:rsid w:val="003B4D73"/>
    <w:rsid w:val="003C0372"/>
    <w:rsid w:val="003C0C2C"/>
    <w:rsid w:val="003C64C5"/>
    <w:rsid w:val="003C7162"/>
    <w:rsid w:val="003D2393"/>
    <w:rsid w:val="003D4A17"/>
    <w:rsid w:val="003D681C"/>
    <w:rsid w:val="003D78D6"/>
    <w:rsid w:val="003E079A"/>
    <w:rsid w:val="003E207B"/>
    <w:rsid w:val="003E5058"/>
    <w:rsid w:val="003E67A2"/>
    <w:rsid w:val="003F1C2E"/>
    <w:rsid w:val="003F3C32"/>
    <w:rsid w:val="003F4AB5"/>
    <w:rsid w:val="003F788D"/>
    <w:rsid w:val="004018B0"/>
    <w:rsid w:val="00401C1E"/>
    <w:rsid w:val="00404053"/>
    <w:rsid w:val="0040476B"/>
    <w:rsid w:val="0040752F"/>
    <w:rsid w:val="00413DF1"/>
    <w:rsid w:val="004144FA"/>
    <w:rsid w:val="00414D0C"/>
    <w:rsid w:val="004178BC"/>
    <w:rsid w:val="004269C3"/>
    <w:rsid w:val="00426A1F"/>
    <w:rsid w:val="004272C6"/>
    <w:rsid w:val="00427F27"/>
    <w:rsid w:val="00427F80"/>
    <w:rsid w:val="004336DF"/>
    <w:rsid w:val="00437609"/>
    <w:rsid w:val="00437E53"/>
    <w:rsid w:val="00443F02"/>
    <w:rsid w:val="00444614"/>
    <w:rsid w:val="004468EE"/>
    <w:rsid w:val="00454A18"/>
    <w:rsid w:val="0045617A"/>
    <w:rsid w:val="00456ED2"/>
    <w:rsid w:val="00461047"/>
    <w:rsid w:val="004629B6"/>
    <w:rsid w:val="004736F9"/>
    <w:rsid w:val="004768E3"/>
    <w:rsid w:val="00480ADC"/>
    <w:rsid w:val="004816D8"/>
    <w:rsid w:val="00483F44"/>
    <w:rsid w:val="00486220"/>
    <w:rsid w:val="00494202"/>
    <w:rsid w:val="00494395"/>
    <w:rsid w:val="004A2AF5"/>
    <w:rsid w:val="004A3277"/>
    <w:rsid w:val="004A5B7B"/>
    <w:rsid w:val="004B00B4"/>
    <w:rsid w:val="004B2686"/>
    <w:rsid w:val="004B440D"/>
    <w:rsid w:val="004B477F"/>
    <w:rsid w:val="004B5C92"/>
    <w:rsid w:val="004C1FFA"/>
    <w:rsid w:val="004C21E7"/>
    <w:rsid w:val="004C38E8"/>
    <w:rsid w:val="004C46C2"/>
    <w:rsid w:val="004C5643"/>
    <w:rsid w:val="004C7C4A"/>
    <w:rsid w:val="004D24D7"/>
    <w:rsid w:val="004D668B"/>
    <w:rsid w:val="004E33D4"/>
    <w:rsid w:val="004E4C58"/>
    <w:rsid w:val="004E5070"/>
    <w:rsid w:val="004E5F0F"/>
    <w:rsid w:val="004E76F9"/>
    <w:rsid w:val="004F3120"/>
    <w:rsid w:val="004F38BD"/>
    <w:rsid w:val="004F486F"/>
    <w:rsid w:val="004F5558"/>
    <w:rsid w:val="004F5B8A"/>
    <w:rsid w:val="004F5C39"/>
    <w:rsid w:val="004F7530"/>
    <w:rsid w:val="005004FA"/>
    <w:rsid w:val="00502DAB"/>
    <w:rsid w:val="00510F52"/>
    <w:rsid w:val="00513AC3"/>
    <w:rsid w:val="00514C69"/>
    <w:rsid w:val="00516809"/>
    <w:rsid w:val="00516A65"/>
    <w:rsid w:val="00524019"/>
    <w:rsid w:val="00525B2A"/>
    <w:rsid w:val="0052694A"/>
    <w:rsid w:val="00527038"/>
    <w:rsid w:val="00531891"/>
    <w:rsid w:val="00534FEC"/>
    <w:rsid w:val="00535332"/>
    <w:rsid w:val="00535CB9"/>
    <w:rsid w:val="00535F99"/>
    <w:rsid w:val="005363E4"/>
    <w:rsid w:val="00540517"/>
    <w:rsid w:val="00550C7F"/>
    <w:rsid w:val="005512DE"/>
    <w:rsid w:val="005517FD"/>
    <w:rsid w:val="005525AC"/>
    <w:rsid w:val="0055371B"/>
    <w:rsid w:val="005544D7"/>
    <w:rsid w:val="005569CE"/>
    <w:rsid w:val="005649D9"/>
    <w:rsid w:val="0056626F"/>
    <w:rsid w:val="005662ED"/>
    <w:rsid w:val="00567B1E"/>
    <w:rsid w:val="00572364"/>
    <w:rsid w:val="00572EAC"/>
    <w:rsid w:val="005755BD"/>
    <w:rsid w:val="005756BF"/>
    <w:rsid w:val="00575817"/>
    <w:rsid w:val="00577289"/>
    <w:rsid w:val="00577D43"/>
    <w:rsid w:val="00577E60"/>
    <w:rsid w:val="005827CA"/>
    <w:rsid w:val="00583B2C"/>
    <w:rsid w:val="00586709"/>
    <w:rsid w:val="00586F41"/>
    <w:rsid w:val="00591DCB"/>
    <w:rsid w:val="00592580"/>
    <w:rsid w:val="00597343"/>
    <w:rsid w:val="00597846"/>
    <w:rsid w:val="005A3018"/>
    <w:rsid w:val="005A7A81"/>
    <w:rsid w:val="005B087A"/>
    <w:rsid w:val="005B4836"/>
    <w:rsid w:val="005B6D19"/>
    <w:rsid w:val="005C3BBB"/>
    <w:rsid w:val="005C6BEB"/>
    <w:rsid w:val="005C7D87"/>
    <w:rsid w:val="005C7F28"/>
    <w:rsid w:val="005D2190"/>
    <w:rsid w:val="005D2465"/>
    <w:rsid w:val="005D2A03"/>
    <w:rsid w:val="005E1309"/>
    <w:rsid w:val="005F27DA"/>
    <w:rsid w:val="005F4846"/>
    <w:rsid w:val="005F5755"/>
    <w:rsid w:val="006018CE"/>
    <w:rsid w:val="00601D8D"/>
    <w:rsid w:val="00604771"/>
    <w:rsid w:val="00606B51"/>
    <w:rsid w:val="00610D69"/>
    <w:rsid w:val="006118AA"/>
    <w:rsid w:val="006155E9"/>
    <w:rsid w:val="00616877"/>
    <w:rsid w:val="00620768"/>
    <w:rsid w:val="00620C26"/>
    <w:rsid w:val="006218C7"/>
    <w:rsid w:val="00623868"/>
    <w:rsid w:val="00631E29"/>
    <w:rsid w:val="00632317"/>
    <w:rsid w:val="00641FD4"/>
    <w:rsid w:val="0064353A"/>
    <w:rsid w:val="00651CDA"/>
    <w:rsid w:val="00652374"/>
    <w:rsid w:val="00652494"/>
    <w:rsid w:val="00653FFA"/>
    <w:rsid w:val="00660E88"/>
    <w:rsid w:val="0066388E"/>
    <w:rsid w:val="00665C0D"/>
    <w:rsid w:val="00666416"/>
    <w:rsid w:val="006671D9"/>
    <w:rsid w:val="00670E85"/>
    <w:rsid w:val="00674413"/>
    <w:rsid w:val="006746A5"/>
    <w:rsid w:val="006751EA"/>
    <w:rsid w:val="00676991"/>
    <w:rsid w:val="00676E30"/>
    <w:rsid w:val="006804FF"/>
    <w:rsid w:val="006815C5"/>
    <w:rsid w:val="00682A26"/>
    <w:rsid w:val="00686019"/>
    <w:rsid w:val="00687879"/>
    <w:rsid w:val="006878F7"/>
    <w:rsid w:val="00687F0A"/>
    <w:rsid w:val="00690BDA"/>
    <w:rsid w:val="00691CCD"/>
    <w:rsid w:val="00694A73"/>
    <w:rsid w:val="00696711"/>
    <w:rsid w:val="00696F39"/>
    <w:rsid w:val="006A3858"/>
    <w:rsid w:val="006A38BA"/>
    <w:rsid w:val="006B1C09"/>
    <w:rsid w:val="006B2617"/>
    <w:rsid w:val="006B387C"/>
    <w:rsid w:val="006C0DCD"/>
    <w:rsid w:val="006C3B2A"/>
    <w:rsid w:val="006C3C50"/>
    <w:rsid w:val="006D03B8"/>
    <w:rsid w:val="006D2F5A"/>
    <w:rsid w:val="006D4259"/>
    <w:rsid w:val="006D7639"/>
    <w:rsid w:val="006E0805"/>
    <w:rsid w:val="006E1650"/>
    <w:rsid w:val="006E5235"/>
    <w:rsid w:val="006E74F3"/>
    <w:rsid w:val="006E7F56"/>
    <w:rsid w:val="006F07B9"/>
    <w:rsid w:val="006F2A76"/>
    <w:rsid w:val="006F7574"/>
    <w:rsid w:val="00701EF9"/>
    <w:rsid w:val="00702448"/>
    <w:rsid w:val="007028DD"/>
    <w:rsid w:val="00703AEB"/>
    <w:rsid w:val="00705433"/>
    <w:rsid w:val="007063EA"/>
    <w:rsid w:val="00707C5D"/>
    <w:rsid w:val="00710F7E"/>
    <w:rsid w:val="00712328"/>
    <w:rsid w:val="007125A7"/>
    <w:rsid w:val="00712607"/>
    <w:rsid w:val="00712E59"/>
    <w:rsid w:val="00716317"/>
    <w:rsid w:val="00716818"/>
    <w:rsid w:val="00721465"/>
    <w:rsid w:val="00723443"/>
    <w:rsid w:val="00725332"/>
    <w:rsid w:val="0072642A"/>
    <w:rsid w:val="0073265C"/>
    <w:rsid w:val="0073266E"/>
    <w:rsid w:val="00733214"/>
    <w:rsid w:val="007342F2"/>
    <w:rsid w:val="00734351"/>
    <w:rsid w:val="00734FCB"/>
    <w:rsid w:val="0074577F"/>
    <w:rsid w:val="00747216"/>
    <w:rsid w:val="007479E8"/>
    <w:rsid w:val="00752272"/>
    <w:rsid w:val="0075622E"/>
    <w:rsid w:val="00760570"/>
    <w:rsid w:val="0076159A"/>
    <w:rsid w:val="007617BE"/>
    <w:rsid w:val="007636BC"/>
    <w:rsid w:val="00764812"/>
    <w:rsid w:val="007653B2"/>
    <w:rsid w:val="00765D19"/>
    <w:rsid w:val="00766F73"/>
    <w:rsid w:val="00767772"/>
    <w:rsid w:val="00767F1B"/>
    <w:rsid w:val="0077023E"/>
    <w:rsid w:val="007716DD"/>
    <w:rsid w:val="007808CB"/>
    <w:rsid w:val="00783F57"/>
    <w:rsid w:val="00784209"/>
    <w:rsid w:val="00784908"/>
    <w:rsid w:val="0079343D"/>
    <w:rsid w:val="00795564"/>
    <w:rsid w:val="00795698"/>
    <w:rsid w:val="007A0741"/>
    <w:rsid w:val="007A2636"/>
    <w:rsid w:val="007A4343"/>
    <w:rsid w:val="007A519C"/>
    <w:rsid w:val="007A56B0"/>
    <w:rsid w:val="007A584F"/>
    <w:rsid w:val="007B3512"/>
    <w:rsid w:val="007B5DA3"/>
    <w:rsid w:val="007C5DD9"/>
    <w:rsid w:val="007C75CF"/>
    <w:rsid w:val="007D303E"/>
    <w:rsid w:val="007D30F3"/>
    <w:rsid w:val="007D4C73"/>
    <w:rsid w:val="007D4D63"/>
    <w:rsid w:val="007D60EF"/>
    <w:rsid w:val="007E040B"/>
    <w:rsid w:val="007E3D22"/>
    <w:rsid w:val="007E6AF4"/>
    <w:rsid w:val="007E7966"/>
    <w:rsid w:val="007F3648"/>
    <w:rsid w:val="007F7A96"/>
    <w:rsid w:val="00801DA4"/>
    <w:rsid w:val="0080383D"/>
    <w:rsid w:val="008053E5"/>
    <w:rsid w:val="00814EFF"/>
    <w:rsid w:val="00821713"/>
    <w:rsid w:val="00821939"/>
    <w:rsid w:val="0082456C"/>
    <w:rsid w:val="00826920"/>
    <w:rsid w:val="00827307"/>
    <w:rsid w:val="00827325"/>
    <w:rsid w:val="008328B3"/>
    <w:rsid w:val="00841F81"/>
    <w:rsid w:val="008424B5"/>
    <w:rsid w:val="00847649"/>
    <w:rsid w:val="008476A1"/>
    <w:rsid w:val="00847FA7"/>
    <w:rsid w:val="00851366"/>
    <w:rsid w:val="0085308A"/>
    <w:rsid w:val="0085438D"/>
    <w:rsid w:val="008556A6"/>
    <w:rsid w:val="008558D9"/>
    <w:rsid w:val="008563F4"/>
    <w:rsid w:val="0085795E"/>
    <w:rsid w:val="00863C67"/>
    <w:rsid w:val="00864F07"/>
    <w:rsid w:val="008703EB"/>
    <w:rsid w:val="0087120B"/>
    <w:rsid w:val="00871E0E"/>
    <w:rsid w:val="00874E87"/>
    <w:rsid w:val="00877078"/>
    <w:rsid w:val="00882734"/>
    <w:rsid w:val="00883A5C"/>
    <w:rsid w:val="0088452A"/>
    <w:rsid w:val="00886B38"/>
    <w:rsid w:val="008875EA"/>
    <w:rsid w:val="00887946"/>
    <w:rsid w:val="008909D2"/>
    <w:rsid w:val="00892B82"/>
    <w:rsid w:val="00897281"/>
    <w:rsid w:val="00897C1B"/>
    <w:rsid w:val="008B4C0E"/>
    <w:rsid w:val="008B5B19"/>
    <w:rsid w:val="008C46C5"/>
    <w:rsid w:val="008D1535"/>
    <w:rsid w:val="008D229B"/>
    <w:rsid w:val="008D2A01"/>
    <w:rsid w:val="008D39DF"/>
    <w:rsid w:val="008D4955"/>
    <w:rsid w:val="008E199C"/>
    <w:rsid w:val="008E40AB"/>
    <w:rsid w:val="008E41B5"/>
    <w:rsid w:val="008E6BF3"/>
    <w:rsid w:val="008E6F62"/>
    <w:rsid w:val="008F195F"/>
    <w:rsid w:val="008F35FD"/>
    <w:rsid w:val="009041EF"/>
    <w:rsid w:val="009047C7"/>
    <w:rsid w:val="00905499"/>
    <w:rsid w:val="00915DB2"/>
    <w:rsid w:val="00917099"/>
    <w:rsid w:val="009206D3"/>
    <w:rsid w:val="00923270"/>
    <w:rsid w:val="00925AB6"/>
    <w:rsid w:val="00926E5A"/>
    <w:rsid w:val="00927519"/>
    <w:rsid w:val="009340CD"/>
    <w:rsid w:val="0093410F"/>
    <w:rsid w:val="009347DD"/>
    <w:rsid w:val="00942A10"/>
    <w:rsid w:val="00942C59"/>
    <w:rsid w:val="00945634"/>
    <w:rsid w:val="00947E08"/>
    <w:rsid w:val="00953649"/>
    <w:rsid w:val="0095400F"/>
    <w:rsid w:val="009555CE"/>
    <w:rsid w:val="00955861"/>
    <w:rsid w:val="009652F4"/>
    <w:rsid w:val="009701DC"/>
    <w:rsid w:val="00971BD4"/>
    <w:rsid w:val="00976C96"/>
    <w:rsid w:val="00977090"/>
    <w:rsid w:val="00980D5D"/>
    <w:rsid w:val="00980EA1"/>
    <w:rsid w:val="00981CB0"/>
    <w:rsid w:val="00983660"/>
    <w:rsid w:val="009836A7"/>
    <w:rsid w:val="00984516"/>
    <w:rsid w:val="009864F6"/>
    <w:rsid w:val="00986E9D"/>
    <w:rsid w:val="0099012B"/>
    <w:rsid w:val="00990AE1"/>
    <w:rsid w:val="00991B6D"/>
    <w:rsid w:val="009933DA"/>
    <w:rsid w:val="00996D8B"/>
    <w:rsid w:val="00997AD6"/>
    <w:rsid w:val="009A11EB"/>
    <w:rsid w:val="009A4F57"/>
    <w:rsid w:val="009A5E56"/>
    <w:rsid w:val="009A5F62"/>
    <w:rsid w:val="009B3496"/>
    <w:rsid w:val="009B416E"/>
    <w:rsid w:val="009B6CFD"/>
    <w:rsid w:val="009C0272"/>
    <w:rsid w:val="009C3815"/>
    <w:rsid w:val="009C46D4"/>
    <w:rsid w:val="009C58BA"/>
    <w:rsid w:val="009C6380"/>
    <w:rsid w:val="009D0E94"/>
    <w:rsid w:val="009D1AC3"/>
    <w:rsid w:val="009D4879"/>
    <w:rsid w:val="009D6578"/>
    <w:rsid w:val="009D6A12"/>
    <w:rsid w:val="009D6C89"/>
    <w:rsid w:val="009E15F6"/>
    <w:rsid w:val="009E4930"/>
    <w:rsid w:val="009E7573"/>
    <w:rsid w:val="009E781F"/>
    <w:rsid w:val="009F1F96"/>
    <w:rsid w:val="009F23F2"/>
    <w:rsid w:val="00A00481"/>
    <w:rsid w:val="00A03D9B"/>
    <w:rsid w:val="00A042E9"/>
    <w:rsid w:val="00A04E44"/>
    <w:rsid w:val="00A10981"/>
    <w:rsid w:val="00A10A4E"/>
    <w:rsid w:val="00A10E21"/>
    <w:rsid w:val="00A121AF"/>
    <w:rsid w:val="00A12FC9"/>
    <w:rsid w:val="00A13FC3"/>
    <w:rsid w:val="00A151C7"/>
    <w:rsid w:val="00A1609A"/>
    <w:rsid w:val="00A168D4"/>
    <w:rsid w:val="00A169A3"/>
    <w:rsid w:val="00A22D60"/>
    <w:rsid w:val="00A24B0E"/>
    <w:rsid w:val="00A2701C"/>
    <w:rsid w:val="00A34923"/>
    <w:rsid w:val="00A3515A"/>
    <w:rsid w:val="00A3611E"/>
    <w:rsid w:val="00A504E9"/>
    <w:rsid w:val="00A50CF9"/>
    <w:rsid w:val="00A530B3"/>
    <w:rsid w:val="00A532DE"/>
    <w:rsid w:val="00A55BC2"/>
    <w:rsid w:val="00A60BAA"/>
    <w:rsid w:val="00A613A0"/>
    <w:rsid w:val="00A663F1"/>
    <w:rsid w:val="00A7095A"/>
    <w:rsid w:val="00A70D60"/>
    <w:rsid w:val="00A711C7"/>
    <w:rsid w:val="00A7648E"/>
    <w:rsid w:val="00A8061C"/>
    <w:rsid w:val="00A90D46"/>
    <w:rsid w:val="00A91551"/>
    <w:rsid w:val="00A927CB"/>
    <w:rsid w:val="00A933F7"/>
    <w:rsid w:val="00A94E47"/>
    <w:rsid w:val="00AB0F66"/>
    <w:rsid w:val="00AB6536"/>
    <w:rsid w:val="00AC1C45"/>
    <w:rsid w:val="00AC37B6"/>
    <w:rsid w:val="00AC47FA"/>
    <w:rsid w:val="00AD18CD"/>
    <w:rsid w:val="00AD26A4"/>
    <w:rsid w:val="00AD6866"/>
    <w:rsid w:val="00AE3C01"/>
    <w:rsid w:val="00AE4868"/>
    <w:rsid w:val="00AF3006"/>
    <w:rsid w:val="00AF3721"/>
    <w:rsid w:val="00AF4792"/>
    <w:rsid w:val="00AF4FB3"/>
    <w:rsid w:val="00B020E9"/>
    <w:rsid w:val="00B023FE"/>
    <w:rsid w:val="00B06819"/>
    <w:rsid w:val="00B125CD"/>
    <w:rsid w:val="00B1474E"/>
    <w:rsid w:val="00B149F3"/>
    <w:rsid w:val="00B14E62"/>
    <w:rsid w:val="00B21456"/>
    <w:rsid w:val="00B21DA1"/>
    <w:rsid w:val="00B22456"/>
    <w:rsid w:val="00B23276"/>
    <w:rsid w:val="00B252B3"/>
    <w:rsid w:val="00B267EC"/>
    <w:rsid w:val="00B35576"/>
    <w:rsid w:val="00B35D97"/>
    <w:rsid w:val="00B35DAF"/>
    <w:rsid w:val="00B40478"/>
    <w:rsid w:val="00B40657"/>
    <w:rsid w:val="00B472B5"/>
    <w:rsid w:val="00B47A2F"/>
    <w:rsid w:val="00B50806"/>
    <w:rsid w:val="00B50FE6"/>
    <w:rsid w:val="00B52EEB"/>
    <w:rsid w:val="00B53391"/>
    <w:rsid w:val="00B60ABB"/>
    <w:rsid w:val="00B64469"/>
    <w:rsid w:val="00B64996"/>
    <w:rsid w:val="00B67DD1"/>
    <w:rsid w:val="00B73621"/>
    <w:rsid w:val="00B747DA"/>
    <w:rsid w:val="00B74A6E"/>
    <w:rsid w:val="00B74EE1"/>
    <w:rsid w:val="00B814A5"/>
    <w:rsid w:val="00B84147"/>
    <w:rsid w:val="00B8482F"/>
    <w:rsid w:val="00B8500E"/>
    <w:rsid w:val="00B858BC"/>
    <w:rsid w:val="00B87B92"/>
    <w:rsid w:val="00B9154B"/>
    <w:rsid w:val="00B9258E"/>
    <w:rsid w:val="00B965EF"/>
    <w:rsid w:val="00B9780A"/>
    <w:rsid w:val="00BA324E"/>
    <w:rsid w:val="00BA4089"/>
    <w:rsid w:val="00BA67DE"/>
    <w:rsid w:val="00BB11BD"/>
    <w:rsid w:val="00BB2AFC"/>
    <w:rsid w:val="00BB3B45"/>
    <w:rsid w:val="00BB3D31"/>
    <w:rsid w:val="00BB56C7"/>
    <w:rsid w:val="00BB7684"/>
    <w:rsid w:val="00BC46C6"/>
    <w:rsid w:val="00BC4C7B"/>
    <w:rsid w:val="00BC6449"/>
    <w:rsid w:val="00BC7F06"/>
    <w:rsid w:val="00BD4231"/>
    <w:rsid w:val="00BD4974"/>
    <w:rsid w:val="00BD63C2"/>
    <w:rsid w:val="00BD6A61"/>
    <w:rsid w:val="00BE031C"/>
    <w:rsid w:val="00BE1676"/>
    <w:rsid w:val="00BE68D2"/>
    <w:rsid w:val="00BF1F25"/>
    <w:rsid w:val="00C00772"/>
    <w:rsid w:val="00C0096C"/>
    <w:rsid w:val="00C0293C"/>
    <w:rsid w:val="00C104B6"/>
    <w:rsid w:val="00C17E93"/>
    <w:rsid w:val="00C2172C"/>
    <w:rsid w:val="00C2473E"/>
    <w:rsid w:val="00C301AB"/>
    <w:rsid w:val="00C32F27"/>
    <w:rsid w:val="00C32F4A"/>
    <w:rsid w:val="00C34A6D"/>
    <w:rsid w:val="00C34D8D"/>
    <w:rsid w:val="00C360CD"/>
    <w:rsid w:val="00C36E3D"/>
    <w:rsid w:val="00C424AF"/>
    <w:rsid w:val="00C474E6"/>
    <w:rsid w:val="00C50535"/>
    <w:rsid w:val="00C50F84"/>
    <w:rsid w:val="00C5192E"/>
    <w:rsid w:val="00C60351"/>
    <w:rsid w:val="00C60886"/>
    <w:rsid w:val="00C646DD"/>
    <w:rsid w:val="00C735CD"/>
    <w:rsid w:val="00C739CD"/>
    <w:rsid w:val="00C75496"/>
    <w:rsid w:val="00C7581A"/>
    <w:rsid w:val="00C82BF1"/>
    <w:rsid w:val="00C87FDA"/>
    <w:rsid w:val="00C904C1"/>
    <w:rsid w:val="00CA03DC"/>
    <w:rsid w:val="00CA041F"/>
    <w:rsid w:val="00CA2D77"/>
    <w:rsid w:val="00CA3814"/>
    <w:rsid w:val="00CA4A19"/>
    <w:rsid w:val="00CA5B3A"/>
    <w:rsid w:val="00CB202C"/>
    <w:rsid w:val="00CB509C"/>
    <w:rsid w:val="00CB70A2"/>
    <w:rsid w:val="00CC6F4E"/>
    <w:rsid w:val="00CD0E25"/>
    <w:rsid w:val="00CD619E"/>
    <w:rsid w:val="00CD66A6"/>
    <w:rsid w:val="00CE16FC"/>
    <w:rsid w:val="00CE6645"/>
    <w:rsid w:val="00CE7449"/>
    <w:rsid w:val="00CF0292"/>
    <w:rsid w:val="00CF7A31"/>
    <w:rsid w:val="00D05811"/>
    <w:rsid w:val="00D06A2F"/>
    <w:rsid w:val="00D14FDD"/>
    <w:rsid w:val="00D20C64"/>
    <w:rsid w:val="00D21CC0"/>
    <w:rsid w:val="00D2558C"/>
    <w:rsid w:val="00D27EC8"/>
    <w:rsid w:val="00D311D6"/>
    <w:rsid w:val="00D3192C"/>
    <w:rsid w:val="00D31A01"/>
    <w:rsid w:val="00D33569"/>
    <w:rsid w:val="00D366D8"/>
    <w:rsid w:val="00D436D2"/>
    <w:rsid w:val="00D4433A"/>
    <w:rsid w:val="00D4481B"/>
    <w:rsid w:val="00D479B8"/>
    <w:rsid w:val="00D51227"/>
    <w:rsid w:val="00D63F5B"/>
    <w:rsid w:val="00D646B8"/>
    <w:rsid w:val="00D6600D"/>
    <w:rsid w:val="00D660C5"/>
    <w:rsid w:val="00D7357F"/>
    <w:rsid w:val="00D7372F"/>
    <w:rsid w:val="00D73AC4"/>
    <w:rsid w:val="00D80F4B"/>
    <w:rsid w:val="00D86F6E"/>
    <w:rsid w:val="00D913A7"/>
    <w:rsid w:val="00D96AA7"/>
    <w:rsid w:val="00DA18BD"/>
    <w:rsid w:val="00DA1EF4"/>
    <w:rsid w:val="00DA40B2"/>
    <w:rsid w:val="00DA5E15"/>
    <w:rsid w:val="00DB1DAD"/>
    <w:rsid w:val="00DB59C2"/>
    <w:rsid w:val="00DC21FE"/>
    <w:rsid w:val="00DC36D4"/>
    <w:rsid w:val="00DC46ED"/>
    <w:rsid w:val="00DC5536"/>
    <w:rsid w:val="00DC5B09"/>
    <w:rsid w:val="00DC7625"/>
    <w:rsid w:val="00DD3A66"/>
    <w:rsid w:val="00DE2093"/>
    <w:rsid w:val="00DE236A"/>
    <w:rsid w:val="00DE33FA"/>
    <w:rsid w:val="00DF130C"/>
    <w:rsid w:val="00DF598A"/>
    <w:rsid w:val="00DF61C4"/>
    <w:rsid w:val="00DF65FE"/>
    <w:rsid w:val="00DF737C"/>
    <w:rsid w:val="00DF7FC6"/>
    <w:rsid w:val="00E00DDB"/>
    <w:rsid w:val="00E0110C"/>
    <w:rsid w:val="00E017F9"/>
    <w:rsid w:val="00E10836"/>
    <w:rsid w:val="00E129CA"/>
    <w:rsid w:val="00E173CA"/>
    <w:rsid w:val="00E21EAD"/>
    <w:rsid w:val="00E21EFC"/>
    <w:rsid w:val="00E242C5"/>
    <w:rsid w:val="00E24EEE"/>
    <w:rsid w:val="00E26849"/>
    <w:rsid w:val="00E26CAE"/>
    <w:rsid w:val="00E27730"/>
    <w:rsid w:val="00E27A77"/>
    <w:rsid w:val="00E310FD"/>
    <w:rsid w:val="00E4164A"/>
    <w:rsid w:val="00E41964"/>
    <w:rsid w:val="00E432D9"/>
    <w:rsid w:val="00E4550C"/>
    <w:rsid w:val="00E6476C"/>
    <w:rsid w:val="00E64C94"/>
    <w:rsid w:val="00E66C71"/>
    <w:rsid w:val="00E67BC6"/>
    <w:rsid w:val="00E7091D"/>
    <w:rsid w:val="00E71FA0"/>
    <w:rsid w:val="00E72E7E"/>
    <w:rsid w:val="00E76048"/>
    <w:rsid w:val="00E77508"/>
    <w:rsid w:val="00E82ADE"/>
    <w:rsid w:val="00E94035"/>
    <w:rsid w:val="00E9509B"/>
    <w:rsid w:val="00E9769D"/>
    <w:rsid w:val="00EA21E2"/>
    <w:rsid w:val="00EA25BE"/>
    <w:rsid w:val="00EA2B6F"/>
    <w:rsid w:val="00EA5812"/>
    <w:rsid w:val="00EB5B78"/>
    <w:rsid w:val="00EC0219"/>
    <w:rsid w:val="00EC4F3B"/>
    <w:rsid w:val="00ED3512"/>
    <w:rsid w:val="00ED3D90"/>
    <w:rsid w:val="00ED45AC"/>
    <w:rsid w:val="00ED5242"/>
    <w:rsid w:val="00ED6D76"/>
    <w:rsid w:val="00ED785A"/>
    <w:rsid w:val="00EE1853"/>
    <w:rsid w:val="00EE58A8"/>
    <w:rsid w:val="00EE5AA5"/>
    <w:rsid w:val="00EF0A23"/>
    <w:rsid w:val="00EF2328"/>
    <w:rsid w:val="00EF5DB5"/>
    <w:rsid w:val="00EF6140"/>
    <w:rsid w:val="00F02971"/>
    <w:rsid w:val="00F066AC"/>
    <w:rsid w:val="00F06CDD"/>
    <w:rsid w:val="00F12949"/>
    <w:rsid w:val="00F1518D"/>
    <w:rsid w:val="00F1604E"/>
    <w:rsid w:val="00F163E9"/>
    <w:rsid w:val="00F25ED6"/>
    <w:rsid w:val="00F263ED"/>
    <w:rsid w:val="00F27CAB"/>
    <w:rsid w:val="00F27FB9"/>
    <w:rsid w:val="00F31DF8"/>
    <w:rsid w:val="00F32AF0"/>
    <w:rsid w:val="00F32CBF"/>
    <w:rsid w:val="00F3426B"/>
    <w:rsid w:val="00F36CA5"/>
    <w:rsid w:val="00F37679"/>
    <w:rsid w:val="00F41ACD"/>
    <w:rsid w:val="00F45F5C"/>
    <w:rsid w:val="00F46B94"/>
    <w:rsid w:val="00F504D5"/>
    <w:rsid w:val="00F51CD5"/>
    <w:rsid w:val="00F52A97"/>
    <w:rsid w:val="00F52D1E"/>
    <w:rsid w:val="00F53F9D"/>
    <w:rsid w:val="00F612A8"/>
    <w:rsid w:val="00F620FA"/>
    <w:rsid w:val="00F66409"/>
    <w:rsid w:val="00F71146"/>
    <w:rsid w:val="00F71434"/>
    <w:rsid w:val="00F8453C"/>
    <w:rsid w:val="00F9020A"/>
    <w:rsid w:val="00F926C6"/>
    <w:rsid w:val="00F9285A"/>
    <w:rsid w:val="00F92F2C"/>
    <w:rsid w:val="00F93C18"/>
    <w:rsid w:val="00F94F93"/>
    <w:rsid w:val="00FA01C6"/>
    <w:rsid w:val="00FA1E10"/>
    <w:rsid w:val="00FA4553"/>
    <w:rsid w:val="00FA6603"/>
    <w:rsid w:val="00FA6D39"/>
    <w:rsid w:val="00FB0211"/>
    <w:rsid w:val="00FB0599"/>
    <w:rsid w:val="00FB1EB7"/>
    <w:rsid w:val="00FB2D4E"/>
    <w:rsid w:val="00FC250E"/>
    <w:rsid w:val="00FC4350"/>
    <w:rsid w:val="00FC7EE0"/>
    <w:rsid w:val="00FD180D"/>
    <w:rsid w:val="00FD54EB"/>
    <w:rsid w:val="00FD6F7A"/>
    <w:rsid w:val="00FE5B29"/>
    <w:rsid w:val="00FF00FD"/>
    <w:rsid w:val="00FF36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C84A0"/>
  <w14:defaultImageDpi w14:val="300"/>
  <w15:docId w15:val="{09EF7439-07BB-4B42-8873-18CF7680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40476B"/>
    <w:pPr>
      <w:spacing w:before="120" w:line="276" w:lineRule="auto"/>
    </w:pPr>
    <w:rPr>
      <w:rFonts w:ascii="Arial" w:hAnsi="Arial"/>
      <w:color w:val="474746"/>
      <w:sz w:val="22"/>
      <w:szCs w:val="22"/>
      <w:lang w:val="en-US" w:eastAsia="en-US"/>
    </w:rPr>
  </w:style>
  <w:style w:type="paragraph" w:styleId="Heading1">
    <w:name w:val="heading 1"/>
    <w:aliases w:val="Cover Title"/>
    <w:next w:val="Heading2"/>
    <w:link w:val="Heading1Char"/>
    <w:uiPriority w:val="9"/>
    <w:qFormat/>
    <w:rsid w:val="00A3611E"/>
    <w:pPr>
      <w:keepNext/>
      <w:keepLines/>
      <w:jc w:val="right"/>
      <w:outlineLvl w:val="0"/>
    </w:pPr>
    <w:rPr>
      <w:rFonts w:ascii="Arial" w:eastAsiaTheme="majorEastAsia" w:hAnsi="Arial" w:cstheme="majorBidi"/>
      <w:b/>
      <w:bCs/>
      <w:color w:val="FFFFFF" w:themeColor="background1"/>
      <w:sz w:val="48"/>
      <w:szCs w:val="32"/>
      <w:lang w:val="en-US" w:eastAsia="en-US"/>
    </w:rPr>
  </w:style>
  <w:style w:type="paragraph" w:styleId="Heading2">
    <w:name w:val="heading 2"/>
    <w:aliases w:val="Cover Sub Title"/>
    <w:basedOn w:val="Heading1"/>
    <w:next w:val="Normal"/>
    <w:link w:val="Heading2Char"/>
    <w:uiPriority w:val="9"/>
    <w:unhideWhenUsed/>
    <w:qFormat/>
    <w:rsid w:val="00A3611E"/>
    <w:pPr>
      <w:spacing w:before="120"/>
      <w:outlineLvl w:val="1"/>
    </w:pPr>
    <w:rPr>
      <w:bCs w:val="0"/>
      <w:sz w:val="32"/>
      <w:szCs w:val="26"/>
    </w:rPr>
  </w:style>
  <w:style w:type="paragraph" w:styleId="Heading3">
    <w:name w:val="heading 3"/>
    <w:basedOn w:val="Normal"/>
    <w:next w:val="Normal"/>
    <w:link w:val="Heading3Char"/>
    <w:uiPriority w:val="9"/>
    <w:semiHidden/>
    <w:unhideWhenUsed/>
    <w:qFormat/>
    <w:rsid w:val="005C6B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C59"/>
    <w:pPr>
      <w:tabs>
        <w:tab w:val="center" w:pos="4536"/>
        <w:tab w:val="right" w:pos="9072"/>
      </w:tabs>
    </w:pPr>
  </w:style>
  <w:style w:type="character" w:customStyle="1" w:styleId="HeaderChar">
    <w:name w:val="Header Char"/>
    <w:basedOn w:val="DefaultParagraphFont"/>
    <w:link w:val="Header"/>
    <w:uiPriority w:val="99"/>
    <w:rsid w:val="00942C59"/>
  </w:style>
  <w:style w:type="paragraph" w:styleId="Footer">
    <w:name w:val="footer"/>
    <w:basedOn w:val="Normal"/>
    <w:link w:val="FooterChar"/>
    <w:uiPriority w:val="99"/>
    <w:unhideWhenUsed/>
    <w:rsid w:val="00942C59"/>
    <w:pPr>
      <w:tabs>
        <w:tab w:val="center" w:pos="4536"/>
        <w:tab w:val="right" w:pos="9072"/>
      </w:tabs>
    </w:pPr>
  </w:style>
  <w:style w:type="character" w:customStyle="1" w:styleId="FooterChar">
    <w:name w:val="Footer Char"/>
    <w:basedOn w:val="DefaultParagraphFont"/>
    <w:link w:val="Footer"/>
    <w:uiPriority w:val="99"/>
    <w:rsid w:val="00942C59"/>
  </w:style>
  <w:style w:type="paragraph" w:styleId="BalloonText">
    <w:name w:val="Balloon Text"/>
    <w:basedOn w:val="Normal"/>
    <w:link w:val="BalloonTextChar"/>
    <w:uiPriority w:val="99"/>
    <w:semiHidden/>
    <w:unhideWhenUsed/>
    <w:rsid w:val="009D6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A12"/>
    <w:rPr>
      <w:rFonts w:ascii="Lucida Grande" w:hAnsi="Lucida Grande" w:cs="Lucida Grande"/>
      <w:sz w:val="18"/>
      <w:szCs w:val="18"/>
    </w:rPr>
  </w:style>
  <w:style w:type="character" w:customStyle="1" w:styleId="Heading1Char">
    <w:name w:val="Heading 1 Char"/>
    <w:aliases w:val="Cover Title Char"/>
    <w:basedOn w:val="DefaultParagraphFont"/>
    <w:link w:val="Heading1"/>
    <w:uiPriority w:val="9"/>
    <w:rsid w:val="00A3611E"/>
    <w:rPr>
      <w:rFonts w:ascii="Arial" w:eastAsiaTheme="majorEastAsia" w:hAnsi="Arial" w:cstheme="majorBidi"/>
      <w:b/>
      <w:bCs/>
      <w:color w:val="FFFFFF" w:themeColor="background1"/>
      <w:sz w:val="48"/>
      <w:szCs w:val="32"/>
      <w:lang w:val="en-US" w:eastAsia="en-US"/>
    </w:rPr>
  </w:style>
  <w:style w:type="character" w:customStyle="1" w:styleId="Heading2Char">
    <w:name w:val="Heading 2 Char"/>
    <w:aliases w:val="Cover Sub Title Char"/>
    <w:basedOn w:val="DefaultParagraphFont"/>
    <w:link w:val="Heading2"/>
    <w:uiPriority w:val="9"/>
    <w:rsid w:val="00A3611E"/>
    <w:rPr>
      <w:rFonts w:ascii="Arial" w:eastAsiaTheme="majorEastAsia" w:hAnsi="Arial" w:cstheme="majorBidi"/>
      <w:b/>
      <w:color w:val="FFFFFF" w:themeColor="background1"/>
      <w:sz w:val="32"/>
      <w:szCs w:val="26"/>
      <w:lang w:val="en-US" w:eastAsia="en-US"/>
    </w:rPr>
  </w:style>
  <w:style w:type="paragraph" w:customStyle="1" w:styleId="Heading">
    <w:name w:val="Heading"/>
    <w:qFormat/>
    <w:rsid w:val="0075622E"/>
    <w:pPr>
      <w:spacing w:before="240"/>
    </w:pPr>
    <w:rPr>
      <w:rFonts w:ascii="Arial" w:hAnsi="Arial" w:cs="Arial"/>
      <w:b/>
      <w:color w:val="19387B"/>
      <w:sz w:val="32"/>
      <w:szCs w:val="36"/>
      <w:lang w:val="en-US" w:eastAsia="en-US"/>
    </w:rPr>
  </w:style>
  <w:style w:type="paragraph" w:customStyle="1" w:styleId="Style1">
    <w:name w:val="Style1"/>
    <w:next w:val="Normal"/>
    <w:qFormat/>
    <w:rsid w:val="001241B4"/>
    <w:rPr>
      <w:rFonts w:ascii="Arial" w:hAnsi="Arial" w:cs="Arial"/>
      <w:color w:val="19387B"/>
      <w:sz w:val="28"/>
      <w:szCs w:val="28"/>
      <w:lang w:val="en-US" w:eastAsia="en-US"/>
    </w:rPr>
  </w:style>
  <w:style w:type="paragraph" w:customStyle="1" w:styleId="ContactInfo">
    <w:name w:val="Contact Info"/>
    <w:qFormat/>
    <w:rsid w:val="00550C7F"/>
    <w:pPr>
      <w:tabs>
        <w:tab w:val="left" w:pos="3544"/>
        <w:tab w:val="left" w:pos="6663"/>
      </w:tabs>
    </w:pPr>
    <w:rPr>
      <w:rFonts w:ascii="Arial" w:hAnsi="Arial" w:cs="Arial"/>
      <w:color w:val="474746"/>
      <w:sz w:val="16"/>
      <w:szCs w:val="16"/>
      <w:lang w:val="en-US" w:eastAsia="en-US"/>
    </w:rPr>
  </w:style>
  <w:style w:type="character" w:styleId="PageNumber">
    <w:name w:val="page number"/>
    <w:basedOn w:val="DefaultParagraphFont"/>
    <w:uiPriority w:val="99"/>
    <w:semiHidden/>
    <w:unhideWhenUsed/>
    <w:rsid w:val="00847FA7"/>
    <w:rPr>
      <w:rFonts w:ascii="Arial" w:hAnsi="Arial"/>
      <w:b/>
      <w:i w:val="0"/>
      <w:color w:val="19387B"/>
      <w:sz w:val="22"/>
    </w:rPr>
  </w:style>
  <w:style w:type="paragraph" w:styleId="TOCHeading">
    <w:name w:val="TOC Heading"/>
    <w:basedOn w:val="Heading1"/>
    <w:next w:val="Normal"/>
    <w:uiPriority w:val="39"/>
    <w:unhideWhenUsed/>
    <w:qFormat/>
    <w:rsid w:val="00377A67"/>
    <w:pPr>
      <w:spacing w:before="480" w:line="276" w:lineRule="auto"/>
      <w:jc w:val="left"/>
      <w:outlineLvl w:val="9"/>
    </w:pPr>
    <w:rPr>
      <w:rFonts w:asciiTheme="majorHAnsi" w:hAnsiTheme="majorHAnsi"/>
      <w:color w:val="365F91" w:themeColor="accent1" w:themeShade="BF"/>
      <w:sz w:val="28"/>
      <w:szCs w:val="28"/>
      <w:lang w:val="fr-FR" w:eastAsia="fr-FR"/>
    </w:rPr>
  </w:style>
  <w:style w:type="paragraph" w:styleId="TOC1">
    <w:name w:val="toc 1"/>
    <w:basedOn w:val="Normal"/>
    <w:next w:val="Normal"/>
    <w:autoRedefine/>
    <w:uiPriority w:val="39"/>
    <w:semiHidden/>
    <w:unhideWhenUsed/>
    <w:rsid w:val="00377A67"/>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377A67"/>
    <w:pPr>
      <w:spacing w:before="0"/>
    </w:pPr>
    <w:rPr>
      <w:rFonts w:asciiTheme="minorHAnsi" w:hAnsiTheme="minorHAnsi"/>
      <w:b/>
      <w:smallCaps/>
    </w:rPr>
  </w:style>
  <w:style w:type="paragraph" w:styleId="TOC3">
    <w:name w:val="toc 3"/>
    <w:basedOn w:val="Normal"/>
    <w:next w:val="Normal"/>
    <w:autoRedefine/>
    <w:uiPriority w:val="39"/>
    <w:semiHidden/>
    <w:unhideWhenUsed/>
    <w:rsid w:val="00377A67"/>
    <w:pPr>
      <w:spacing w:before="0"/>
    </w:pPr>
    <w:rPr>
      <w:rFonts w:asciiTheme="minorHAnsi" w:hAnsiTheme="minorHAnsi"/>
      <w:smallCaps/>
    </w:rPr>
  </w:style>
  <w:style w:type="paragraph" w:styleId="TOC4">
    <w:name w:val="toc 4"/>
    <w:basedOn w:val="Normal"/>
    <w:next w:val="Normal"/>
    <w:autoRedefine/>
    <w:uiPriority w:val="39"/>
    <w:semiHidden/>
    <w:unhideWhenUsed/>
    <w:rsid w:val="00377A67"/>
    <w:pPr>
      <w:spacing w:before="0"/>
    </w:pPr>
    <w:rPr>
      <w:rFonts w:asciiTheme="minorHAnsi" w:hAnsiTheme="minorHAnsi"/>
    </w:rPr>
  </w:style>
  <w:style w:type="paragraph" w:styleId="TOC5">
    <w:name w:val="toc 5"/>
    <w:basedOn w:val="Normal"/>
    <w:next w:val="Normal"/>
    <w:autoRedefine/>
    <w:uiPriority w:val="39"/>
    <w:semiHidden/>
    <w:unhideWhenUsed/>
    <w:rsid w:val="00377A67"/>
    <w:pPr>
      <w:spacing w:before="0"/>
    </w:pPr>
    <w:rPr>
      <w:rFonts w:asciiTheme="minorHAnsi" w:hAnsiTheme="minorHAnsi"/>
    </w:rPr>
  </w:style>
  <w:style w:type="paragraph" w:styleId="TOC6">
    <w:name w:val="toc 6"/>
    <w:basedOn w:val="Normal"/>
    <w:next w:val="Normal"/>
    <w:autoRedefine/>
    <w:uiPriority w:val="39"/>
    <w:semiHidden/>
    <w:unhideWhenUsed/>
    <w:rsid w:val="00377A67"/>
    <w:pPr>
      <w:spacing w:before="0"/>
    </w:pPr>
    <w:rPr>
      <w:rFonts w:asciiTheme="minorHAnsi" w:hAnsiTheme="minorHAnsi"/>
    </w:rPr>
  </w:style>
  <w:style w:type="paragraph" w:styleId="TOC7">
    <w:name w:val="toc 7"/>
    <w:basedOn w:val="Normal"/>
    <w:next w:val="Normal"/>
    <w:autoRedefine/>
    <w:uiPriority w:val="39"/>
    <w:semiHidden/>
    <w:unhideWhenUsed/>
    <w:rsid w:val="00377A67"/>
    <w:pPr>
      <w:spacing w:before="0"/>
    </w:pPr>
    <w:rPr>
      <w:rFonts w:asciiTheme="minorHAnsi" w:hAnsiTheme="minorHAnsi"/>
    </w:rPr>
  </w:style>
  <w:style w:type="paragraph" w:styleId="TOC8">
    <w:name w:val="toc 8"/>
    <w:basedOn w:val="Normal"/>
    <w:next w:val="Normal"/>
    <w:autoRedefine/>
    <w:uiPriority w:val="39"/>
    <w:semiHidden/>
    <w:unhideWhenUsed/>
    <w:rsid w:val="00377A67"/>
    <w:pPr>
      <w:spacing w:before="0"/>
    </w:pPr>
    <w:rPr>
      <w:rFonts w:asciiTheme="minorHAnsi" w:hAnsiTheme="minorHAnsi"/>
    </w:rPr>
  </w:style>
  <w:style w:type="paragraph" w:styleId="TOC9">
    <w:name w:val="toc 9"/>
    <w:basedOn w:val="Normal"/>
    <w:next w:val="Normal"/>
    <w:autoRedefine/>
    <w:uiPriority w:val="39"/>
    <w:semiHidden/>
    <w:unhideWhenUsed/>
    <w:rsid w:val="00377A67"/>
    <w:pPr>
      <w:spacing w:before="0"/>
    </w:pPr>
    <w:rPr>
      <w:rFonts w:asciiTheme="minorHAnsi" w:hAnsiTheme="minorHAnsi"/>
    </w:rPr>
  </w:style>
  <w:style w:type="paragraph" w:customStyle="1" w:styleId="HeaderCover">
    <w:name w:val="Header Cover"/>
    <w:basedOn w:val="Header"/>
    <w:qFormat/>
    <w:rsid w:val="00381851"/>
    <w:pPr>
      <w:spacing w:after="4000"/>
    </w:pPr>
    <w:rPr>
      <w:noProof/>
      <w:lang w:val="fr-FR" w:eastAsia="fr-FR"/>
    </w:rPr>
  </w:style>
  <w:style w:type="paragraph" w:styleId="ListParagraph">
    <w:name w:val="List Paragraph"/>
    <w:basedOn w:val="Normal"/>
    <w:uiPriority w:val="34"/>
    <w:qFormat/>
    <w:rsid w:val="00616877"/>
    <w:pPr>
      <w:ind w:left="720"/>
      <w:contextualSpacing/>
    </w:pPr>
  </w:style>
  <w:style w:type="paragraph" w:customStyle="1" w:styleId="SubHeading14pt">
    <w:name w:val="Sub Heading 14 pt"/>
    <w:basedOn w:val="Normal"/>
    <w:link w:val="SubHeading14ptChar"/>
    <w:qFormat/>
    <w:rsid w:val="0075622E"/>
    <w:pPr>
      <w:tabs>
        <w:tab w:val="left" w:pos="7724"/>
      </w:tabs>
    </w:pPr>
    <w:rPr>
      <w:rFonts w:cs="Arial"/>
      <w:color w:val="19387B"/>
      <w:sz w:val="28"/>
      <w:szCs w:val="28"/>
    </w:rPr>
  </w:style>
  <w:style w:type="character" w:customStyle="1" w:styleId="SubHeading14ptChar">
    <w:name w:val="Sub Heading 14 pt Char"/>
    <w:basedOn w:val="DefaultParagraphFont"/>
    <w:link w:val="SubHeading14pt"/>
    <w:rsid w:val="0075622E"/>
    <w:rPr>
      <w:rFonts w:ascii="Arial" w:hAnsi="Arial" w:cs="Arial"/>
      <w:color w:val="19387B"/>
      <w:sz w:val="28"/>
      <w:szCs w:val="28"/>
      <w:lang w:val="en-US" w:eastAsia="en-US"/>
    </w:rPr>
  </w:style>
  <w:style w:type="table" w:styleId="TableGrid">
    <w:name w:val="Table Grid"/>
    <w:basedOn w:val="TableNormal"/>
    <w:uiPriority w:val="59"/>
    <w:rsid w:val="0085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56C7"/>
    <w:rPr>
      <w:sz w:val="16"/>
      <w:szCs w:val="16"/>
    </w:rPr>
  </w:style>
  <w:style w:type="paragraph" w:styleId="CommentText">
    <w:name w:val="annotation text"/>
    <w:basedOn w:val="Normal"/>
    <w:link w:val="CommentTextChar"/>
    <w:uiPriority w:val="99"/>
    <w:semiHidden/>
    <w:unhideWhenUsed/>
    <w:rsid w:val="00BB56C7"/>
    <w:pPr>
      <w:spacing w:line="240" w:lineRule="auto"/>
    </w:pPr>
    <w:rPr>
      <w:sz w:val="20"/>
      <w:szCs w:val="20"/>
    </w:rPr>
  </w:style>
  <w:style w:type="character" w:customStyle="1" w:styleId="CommentTextChar">
    <w:name w:val="Comment Text Char"/>
    <w:basedOn w:val="DefaultParagraphFont"/>
    <w:link w:val="CommentText"/>
    <w:uiPriority w:val="99"/>
    <w:semiHidden/>
    <w:rsid w:val="00BB56C7"/>
    <w:rPr>
      <w:rFonts w:ascii="Arial" w:hAnsi="Arial"/>
      <w:color w:val="474746"/>
      <w:sz w:val="20"/>
      <w:szCs w:val="20"/>
      <w:lang w:val="en-US" w:eastAsia="en-US"/>
    </w:rPr>
  </w:style>
  <w:style w:type="paragraph" w:styleId="CommentSubject">
    <w:name w:val="annotation subject"/>
    <w:basedOn w:val="CommentText"/>
    <w:next w:val="CommentText"/>
    <w:link w:val="CommentSubjectChar"/>
    <w:uiPriority w:val="99"/>
    <w:semiHidden/>
    <w:unhideWhenUsed/>
    <w:rsid w:val="00BB56C7"/>
    <w:rPr>
      <w:b/>
      <w:bCs/>
    </w:rPr>
  </w:style>
  <w:style w:type="character" w:customStyle="1" w:styleId="CommentSubjectChar">
    <w:name w:val="Comment Subject Char"/>
    <w:basedOn w:val="CommentTextChar"/>
    <w:link w:val="CommentSubject"/>
    <w:uiPriority w:val="99"/>
    <w:semiHidden/>
    <w:rsid w:val="00BB56C7"/>
    <w:rPr>
      <w:rFonts w:ascii="Arial" w:hAnsi="Arial"/>
      <w:b/>
      <w:bCs/>
      <w:color w:val="474746"/>
      <w:sz w:val="20"/>
      <w:szCs w:val="20"/>
      <w:lang w:val="en-US" w:eastAsia="en-US"/>
    </w:rPr>
  </w:style>
  <w:style w:type="character" w:styleId="Hyperlink">
    <w:name w:val="Hyperlink"/>
    <w:basedOn w:val="DefaultParagraphFont"/>
    <w:uiPriority w:val="99"/>
    <w:unhideWhenUsed/>
    <w:rsid w:val="009206D3"/>
    <w:rPr>
      <w:color w:val="0000FF" w:themeColor="hyperlink"/>
      <w:u w:val="single"/>
    </w:rPr>
  </w:style>
  <w:style w:type="paragraph" w:styleId="Revision">
    <w:name w:val="Revision"/>
    <w:hidden/>
    <w:uiPriority w:val="99"/>
    <w:semiHidden/>
    <w:rsid w:val="006B2617"/>
    <w:rPr>
      <w:rFonts w:ascii="Arial" w:hAnsi="Arial"/>
      <w:color w:val="474746"/>
      <w:sz w:val="22"/>
      <w:szCs w:val="22"/>
      <w:lang w:val="en-US" w:eastAsia="en-US"/>
    </w:rPr>
  </w:style>
  <w:style w:type="character" w:styleId="FollowedHyperlink">
    <w:name w:val="FollowedHyperlink"/>
    <w:basedOn w:val="DefaultParagraphFont"/>
    <w:uiPriority w:val="99"/>
    <w:semiHidden/>
    <w:unhideWhenUsed/>
    <w:rsid w:val="0055371B"/>
    <w:rPr>
      <w:color w:val="800080" w:themeColor="followedHyperlink"/>
      <w:u w:val="single"/>
    </w:rPr>
  </w:style>
  <w:style w:type="paragraph" w:styleId="NormalWeb">
    <w:name w:val="Normal (Web)"/>
    <w:basedOn w:val="Normal"/>
    <w:uiPriority w:val="99"/>
    <w:semiHidden/>
    <w:unhideWhenUsed/>
    <w:rsid w:val="005C6BEB"/>
    <w:pPr>
      <w:spacing w:before="100" w:beforeAutospacing="1" w:after="100" w:afterAutospacing="1" w:line="240" w:lineRule="auto"/>
    </w:pPr>
    <w:rPr>
      <w:rFonts w:ascii="Times New Roman" w:eastAsia="Times New Roman" w:hAnsi="Times New Roman" w:cs="Times New Roman"/>
      <w:color w:val="auto"/>
      <w:sz w:val="24"/>
      <w:szCs w:val="24"/>
      <w:lang w:val="fr-BE" w:eastAsia="fr-BE"/>
    </w:rPr>
  </w:style>
  <w:style w:type="character" w:customStyle="1" w:styleId="Heading3Char">
    <w:name w:val="Heading 3 Char"/>
    <w:basedOn w:val="DefaultParagraphFont"/>
    <w:link w:val="Heading3"/>
    <w:uiPriority w:val="9"/>
    <w:semiHidden/>
    <w:rsid w:val="005C6BEB"/>
    <w:rPr>
      <w:rFonts w:asciiTheme="majorHAnsi" w:eastAsiaTheme="majorEastAsia" w:hAnsiTheme="majorHAnsi" w:cstheme="majorBidi"/>
      <w:color w:val="243F60" w:themeColor="accent1" w:themeShade="7F"/>
      <w:lang w:val="en-US" w:eastAsia="en-US"/>
    </w:rPr>
  </w:style>
  <w:style w:type="paragraph" w:customStyle="1" w:styleId="DecimalAligned">
    <w:name w:val="Decimal Aligned"/>
    <w:basedOn w:val="Normal"/>
    <w:uiPriority w:val="40"/>
    <w:qFormat/>
    <w:rsid w:val="00FA6603"/>
    <w:pPr>
      <w:tabs>
        <w:tab w:val="decimal" w:pos="360"/>
      </w:tabs>
      <w:spacing w:before="0" w:after="200"/>
    </w:pPr>
    <w:rPr>
      <w:rFonts w:asciiTheme="minorHAnsi" w:hAnsiTheme="minorHAnsi" w:cs="Times New Roman"/>
      <w:color w:val="auto"/>
    </w:rPr>
  </w:style>
  <w:style w:type="paragraph" w:styleId="FootnoteText">
    <w:name w:val="footnote text"/>
    <w:basedOn w:val="Normal"/>
    <w:link w:val="FootnoteTextChar"/>
    <w:uiPriority w:val="99"/>
    <w:unhideWhenUsed/>
    <w:rsid w:val="00FA6603"/>
    <w:pPr>
      <w:spacing w:before="0" w:line="240" w:lineRule="auto"/>
    </w:pPr>
    <w:rPr>
      <w:rFonts w:asciiTheme="minorHAnsi" w:hAnsiTheme="minorHAnsi" w:cs="Times New Roman"/>
      <w:color w:val="auto"/>
      <w:sz w:val="20"/>
      <w:szCs w:val="20"/>
    </w:rPr>
  </w:style>
  <w:style w:type="character" w:customStyle="1" w:styleId="FootnoteTextChar">
    <w:name w:val="Footnote Text Char"/>
    <w:basedOn w:val="DefaultParagraphFont"/>
    <w:link w:val="FootnoteText"/>
    <w:uiPriority w:val="99"/>
    <w:rsid w:val="00FA6603"/>
    <w:rPr>
      <w:rFonts w:cs="Times New Roman"/>
      <w:sz w:val="20"/>
      <w:szCs w:val="20"/>
      <w:lang w:val="en-US" w:eastAsia="en-US"/>
    </w:rPr>
  </w:style>
  <w:style w:type="character" w:styleId="SubtleEmphasis">
    <w:name w:val="Subtle Emphasis"/>
    <w:basedOn w:val="DefaultParagraphFont"/>
    <w:uiPriority w:val="19"/>
    <w:qFormat/>
    <w:rsid w:val="00FA6603"/>
    <w:rPr>
      <w:i/>
      <w:iCs/>
    </w:rPr>
  </w:style>
  <w:style w:type="table" w:styleId="LightShading-Accent1">
    <w:name w:val="Light Shading Accent 1"/>
    <w:basedOn w:val="TableNormal"/>
    <w:uiPriority w:val="60"/>
    <w:rsid w:val="00FA6603"/>
    <w:rPr>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PlainTable5">
    <w:name w:val="Plain Table 5"/>
    <w:basedOn w:val="TableNormal"/>
    <w:uiPriority w:val="45"/>
    <w:rsid w:val="00F45F5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m-p-em1">
    <w:name w:val="tm-p-em1"/>
    <w:basedOn w:val="DefaultParagraphFont"/>
    <w:rsid w:val="00687F0A"/>
    <w:rPr>
      <w:b/>
      <w:bCs/>
      <w:sz w:val="18"/>
      <w:szCs w:val="18"/>
      <w:shd w:val="clear" w:color="auto" w:fill="FFE5AE"/>
      <w:vertAlign w:val="baseline"/>
    </w:rPr>
  </w:style>
  <w:style w:type="character" w:customStyle="1" w:styleId="tm-p-">
    <w:name w:val="tm-p-"/>
    <w:basedOn w:val="DefaultParagraphFont"/>
    <w:rsid w:val="00687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7083">
      <w:bodyDiv w:val="1"/>
      <w:marLeft w:val="0"/>
      <w:marRight w:val="0"/>
      <w:marTop w:val="0"/>
      <w:marBottom w:val="0"/>
      <w:divBdr>
        <w:top w:val="none" w:sz="0" w:space="0" w:color="auto"/>
        <w:left w:val="none" w:sz="0" w:space="0" w:color="auto"/>
        <w:bottom w:val="none" w:sz="0" w:space="0" w:color="auto"/>
        <w:right w:val="none" w:sz="0" w:space="0" w:color="auto"/>
      </w:divBdr>
    </w:div>
    <w:div w:id="1819691324">
      <w:bodyDiv w:val="1"/>
      <w:marLeft w:val="0"/>
      <w:marRight w:val="0"/>
      <w:marTop w:val="0"/>
      <w:marBottom w:val="0"/>
      <w:divBdr>
        <w:top w:val="none" w:sz="0" w:space="0" w:color="auto"/>
        <w:left w:val="none" w:sz="0" w:space="0" w:color="auto"/>
        <w:bottom w:val="none" w:sz="0" w:space="0" w:color="auto"/>
        <w:right w:val="none" w:sz="0" w:space="0" w:color="auto"/>
      </w:divBdr>
      <w:divsChild>
        <w:div w:id="88699148">
          <w:marLeft w:val="0"/>
          <w:marRight w:val="0"/>
          <w:marTop w:val="0"/>
          <w:marBottom w:val="300"/>
          <w:divBdr>
            <w:top w:val="none" w:sz="0" w:space="0" w:color="auto"/>
            <w:left w:val="none" w:sz="0" w:space="0" w:color="auto"/>
            <w:bottom w:val="none" w:sz="0" w:space="0" w:color="auto"/>
            <w:right w:val="none" w:sz="0" w:space="0" w:color="auto"/>
          </w:divBdr>
        </w:div>
        <w:div w:id="191460436">
          <w:marLeft w:val="0"/>
          <w:marRight w:val="0"/>
          <w:marTop w:val="0"/>
          <w:marBottom w:val="3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035735FAA83E4C99600000CA54895A" ma:contentTypeVersion="10" ma:contentTypeDescription="Create a new document." ma:contentTypeScope="" ma:versionID="fa827d22890e46e0709658adc8fc1b97">
  <xsd:schema xmlns:xsd="http://www.w3.org/2001/XMLSchema" xmlns:xs="http://www.w3.org/2001/XMLSchema" xmlns:p="http://schemas.microsoft.com/office/2006/metadata/properties" xmlns:ns3="413f25a9-cec7-46f5-985d-3f08baf5c60f" xmlns:ns4="47528f6a-45a7-446e-87af-3d0a1a847180" targetNamespace="http://schemas.microsoft.com/office/2006/metadata/properties" ma:root="true" ma:fieldsID="8fc46feab20f5d928454de989840c252" ns3:_="" ns4:_="">
    <xsd:import namespace="413f25a9-cec7-46f5-985d-3f08baf5c60f"/>
    <xsd:import namespace="47528f6a-45a7-446e-87af-3d0a1a8471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f25a9-cec7-46f5-985d-3f08baf5c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528f6a-45a7-446e-87af-3d0a1a8471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B5421-E2F9-4243-A0EC-E0E73779CF41}">
  <ds:schemaRefs>
    <ds:schemaRef ds:uri="http://schemas.openxmlformats.org/officeDocument/2006/bibliography"/>
  </ds:schemaRefs>
</ds:datastoreItem>
</file>

<file path=customXml/itemProps2.xml><?xml version="1.0" encoding="utf-8"?>
<ds:datastoreItem xmlns:ds="http://schemas.openxmlformats.org/officeDocument/2006/customXml" ds:itemID="{6E26EFAD-5436-480C-BD46-6AB468AFA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f25a9-cec7-46f5-985d-3f08baf5c60f"/>
    <ds:schemaRef ds:uri="47528f6a-45a7-446e-87af-3d0a1a847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23513-3DE8-4F4C-8F13-6F9488F048B1}">
  <ds:schemaRefs>
    <ds:schemaRef ds:uri="http://purl.org/dc/elements/1.1/"/>
    <ds:schemaRef ds:uri="http://schemas.microsoft.com/office/2006/metadata/properties"/>
    <ds:schemaRef ds:uri="http://schemas.openxmlformats.org/package/2006/metadata/core-properties"/>
    <ds:schemaRef ds:uri="47528f6a-45a7-446e-87af-3d0a1a847180"/>
    <ds:schemaRef ds:uri="http://schemas.microsoft.com/office/infopath/2007/PartnerControls"/>
    <ds:schemaRef ds:uri="http://purl.org/dc/terms/"/>
    <ds:schemaRef ds:uri="413f25a9-cec7-46f5-985d-3f08baf5c60f"/>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716218D-A18D-443E-8A41-D8B7E6389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3098</Words>
  <Characters>17662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change to the link of EFPIA disclosure template</vt:lpstr>
    </vt:vector>
  </TitlesOfParts>
  <Company>INTERBRAND</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to the link of EFPIA disclosure template</dc:title>
  <dc:creator>Rod MACEY - INTERBRAND PARIS</dc:creator>
  <cp:lastModifiedBy>Spirova Lubomira (Contractor)</cp:lastModifiedBy>
  <cp:revision>2</cp:revision>
  <cp:lastPrinted>2016-03-03T14:46:00Z</cp:lastPrinted>
  <dcterms:created xsi:type="dcterms:W3CDTF">2023-06-21T15:08:00Z</dcterms:created>
  <dcterms:modified xsi:type="dcterms:W3CDTF">2023-06-21T15:08:00Z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0x01010078035735FAA83E4C99600000CA54895A</vt:lpwstr>
  </property>
  <property fmtid="{D5CDD505-2E9C-101B-9397-08002B2CF9AE}" pid="3" name="_dlc_DocIdItemGuid">
    <vt:lpwstr>b6b1bfef-6654-48f8-bdbf-1469482cfcaa</vt:lpwstr>
  </property>
  <property fmtid="{D5CDD505-2E9C-101B-9397-08002B2CF9AE}" pid="4" name="Author">
    <vt:lpwstr>3;#;UserInfo</vt:lpwstr>
  </property>
  <property fmtid="{D5CDD505-2E9C-101B-9397-08002B2CF9AE}" pid="5" name="Order">
    <vt:r8>100</vt:r8>
  </property>
  <property fmtid="{D5CDD505-2E9C-101B-9397-08002B2CF9AE}" pid="6" name="_ShortcutWebId">
    <vt:lpwstr/>
  </property>
  <property fmtid="{D5CDD505-2E9C-101B-9397-08002B2CF9AE}" pid="7" name="_ShortcutUniqueId">
    <vt:lpwstr/>
  </property>
  <property fmtid="{D5CDD505-2E9C-101B-9397-08002B2CF9AE}" pid="8" name="Modified">
    <vt:filetime>2016-06-24T12:46:13Z</vt:filetime>
  </property>
  <property fmtid="{D5CDD505-2E9C-101B-9397-08002B2CF9AE}" pid="9" name="Editor">
    <vt:lpwstr>3;#;UserInfo</vt:lpwstr>
  </property>
  <property fmtid="{D5CDD505-2E9C-101B-9397-08002B2CF9AE}" pid="10" name="_ShortcutSiteId">
    <vt:lpwstr/>
  </property>
  <property fmtid="{D5CDD505-2E9C-101B-9397-08002B2CF9AE}" pid="11" name="_ShortcutUrl">
    <vt:lpwstr/>
  </property>
  <property fmtid="{D5CDD505-2E9C-101B-9397-08002B2CF9AE}" pid="12" name="Created">
    <vt:filetime>2016-06-24T12:43:01Z</vt:filetime>
  </property>
</Properties>
</file>